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widowControl/>
        <w:rPr>
          <w:rFonts w:eastAsia="宋体"/>
          <w:b/>
          <w:bCs/>
          <w:color w:val="auto"/>
          <w:sz w:val="116"/>
          <w:szCs w:val="24"/>
          <w:highlight w:val="none"/>
        </w:rPr>
      </w:pPr>
      <w:r>
        <w:rPr>
          <w:rFonts w:eastAsia="宋体"/>
          <w:b/>
          <w:bCs/>
          <w:color w:val="auto"/>
          <w:sz w:val="116"/>
          <w:szCs w:val="24"/>
          <w:highlight w:val="none"/>
        </w:rPr>
      </w:r>
      <w:r/>
    </w:p>
    <w:p>
      <w:pPr>
        <w:jc w:val="center"/>
        <w:shd w:val="clear" w:color="auto"/>
        <w:widowControl/>
        <w:rPr>
          <w:rFonts w:eastAsia="宋体"/>
          <w:b/>
          <w:bCs/>
          <w:color w:val="auto"/>
          <w:sz w:val="116"/>
          <w:szCs w:val="24"/>
          <w:highlight w:val="none"/>
        </w:rPr>
        <w:outlineLvl w:val="0"/>
      </w:pPr>
      <w:r/>
      <w:bookmarkStart w:id="0" w:name="_Toc7425"/>
      <w:r/>
      <w:bookmarkStart w:id="1" w:name="_Toc3039"/>
      <w:r/>
      <w:bookmarkStart w:id="2" w:name="_Toc2364"/>
      <w:r/>
      <w:bookmarkStart w:id="3" w:name="_Toc19594"/>
      <w:r>
        <w:rPr>
          <w:rFonts w:hint="eastAsia" w:eastAsia="宋体"/>
          <w:b/>
          <w:bCs/>
          <w:color w:val="auto"/>
          <w:sz w:val="116"/>
          <w:szCs w:val="24"/>
          <w:highlight w:val="none"/>
        </w:rPr>
        <w:t xml:space="preserve">苏州市政府采购</w:t>
      </w:r>
      <w:bookmarkEnd w:id="0"/>
      <w:r/>
      <w:bookmarkEnd w:id="1"/>
      <w:r/>
      <w:bookmarkEnd w:id="2"/>
      <w:r/>
      <w:bookmarkEnd w:id="3"/>
      <w:r/>
      <w:r/>
    </w:p>
    <w:p>
      <w:pPr>
        <w:jc w:val="center"/>
        <w:shd w:val="clear" w:color="auto"/>
        <w:rPr>
          <w:b/>
          <w:bCs/>
          <w:color w:val="auto"/>
          <w:sz w:val="48"/>
          <w:szCs w:val="96"/>
          <w:highlight w:val="none"/>
        </w:rPr>
      </w:pPr>
      <w:r>
        <w:rPr>
          <w:rFonts w:hint="eastAsia"/>
          <w:b/>
          <w:bCs/>
          <w:color w:val="auto"/>
          <w:sz w:val="48"/>
          <w:szCs w:val="96"/>
          <w:highlight w:val="none"/>
        </w:rPr>
        <w:t xml:space="preserve"> </w:t>
      </w:r>
      <w:r/>
    </w:p>
    <w:p>
      <w:pPr>
        <w:jc w:val="center"/>
        <w:shd w:val="clear" w:color="auto"/>
        <w:rPr>
          <w:rFonts w:eastAsia="黑体"/>
          <w:b/>
          <w:color w:val="auto"/>
          <w:sz w:val="21"/>
          <w:szCs w:val="21"/>
          <w:highlight w:val="none"/>
        </w:rPr>
      </w:pPr>
      <w:r>
        <w:rPr>
          <w:rFonts w:hint="eastAsia" w:eastAsia="宋体"/>
          <w:b/>
          <w:bCs/>
          <w:color w:val="auto"/>
          <w:sz w:val="116"/>
          <w:szCs w:val="24"/>
          <w:highlight w:val="none"/>
        </w:rPr>
        <w:t xml:space="preserve">招 标 文 件</w:t>
      </w:r>
      <w:r/>
    </w:p>
    <w:p>
      <w:pPr>
        <w:ind w:firstLine="2250"/>
        <w:jc w:val="center"/>
        <w:spacing w:line="360" w:lineRule="auto"/>
        <w:shd w:val="clear" w:color="auto"/>
        <w:rPr>
          <w:rFonts w:eastAsia="宋体"/>
          <w:color w:val="auto"/>
          <w:sz w:val="30"/>
          <w:szCs w:val="24"/>
          <w:highlight w:val="none"/>
        </w:rPr>
      </w:pPr>
      <w:r>
        <w:rPr>
          <w:rFonts w:eastAsia="宋体"/>
          <w:color w:val="auto"/>
          <w:sz w:val="30"/>
          <w:szCs w:val="24"/>
          <w:highlight w:val="none"/>
        </w:rPr>
      </w:r>
      <w:r/>
    </w:p>
    <w:p>
      <w:pPr>
        <w:ind w:firstLine="2250"/>
        <w:jc w:val="center"/>
        <w:spacing w:line="360" w:lineRule="auto"/>
        <w:shd w:val="clear" w:color="auto"/>
        <w:rPr>
          <w:rFonts w:eastAsia="宋体"/>
          <w:color w:val="auto"/>
          <w:sz w:val="30"/>
          <w:szCs w:val="24"/>
          <w:highlight w:val="none"/>
        </w:rPr>
      </w:pPr>
      <w:r>
        <w:rPr>
          <w:rFonts w:eastAsia="宋体"/>
          <w:color w:val="auto"/>
          <w:sz w:val="30"/>
          <w:szCs w:val="24"/>
          <w:highlight w:val="none"/>
        </w:rPr>
      </w:r>
      <w:r/>
    </w:p>
    <w:p>
      <w:pPr>
        <w:ind w:firstLine="2250"/>
        <w:jc w:val="center"/>
        <w:spacing w:line="360" w:lineRule="auto"/>
        <w:shd w:val="clear" w:color="auto"/>
        <w:rPr>
          <w:rFonts w:eastAsia="宋体"/>
          <w:color w:val="auto"/>
          <w:sz w:val="30"/>
          <w:szCs w:val="24"/>
          <w:highlight w:val="none"/>
        </w:rPr>
      </w:pPr>
      <w:r>
        <w:rPr>
          <w:rFonts w:eastAsia="宋体"/>
          <w:color w:val="auto"/>
          <w:sz w:val="30"/>
          <w:szCs w:val="24"/>
          <w:highlight w:val="none"/>
        </w:rPr>
      </w:r>
      <w:r/>
    </w:p>
    <w:p>
      <w:pPr>
        <w:spacing w:line="360" w:lineRule="auto"/>
        <w:shd w:val="clear" w:color="auto"/>
        <w:rPr>
          <w:rFonts w:hAnsi="宋体" w:eastAsia="宋体"/>
          <w:b/>
          <w:color w:val="auto"/>
          <w:sz w:val="32"/>
          <w:szCs w:val="32"/>
          <w:highlight w:val="none"/>
        </w:rPr>
      </w:pPr>
      <w:r>
        <w:rPr>
          <w:rFonts w:hAnsi="宋体" w:eastAsia="宋体"/>
          <w:b/>
          <w:color w:val="auto"/>
          <w:sz w:val="32"/>
          <w:szCs w:val="32"/>
          <w:highlight w:val="none"/>
        </w:rPr>
        <w:t xml:space="preserve">采购编号：</w:t>
      </w:r>
      <w:r>
        <w:rPr>
          <w:rFonts w:hint="eastAsia" w:hAnsi="宋体" w:eastAsia="宋体"/>
          <w:b/>
          <w:color w:val="auto"/>
          <w:sz w:val="32"/>
          <w:szCs w:val="32"/>
          <w:highlight w:val="none"/>
          <w:lang w:eastAsia="zh-CN"/>
        </w:rPr>
        <w:t xml:space="preserve">JSZC-320508-ZCZX-G2025-0128</w:t>
      </w:r>
      <w:r>
        <w:rPr>
          <w:rFonts w:hint="eastAsia" w:hAnsi="宋体" w:eastAsia="宋体"/>
          <w:b/>
          <w:color w:val="auto"/>
          <w:sz w:val="32"/>
          <w:szCs w:val="32"/>
          <w:highlight w:val="none"/>
        </w:rPr>
        <w:t xml:space="preserve">号</w:t>
      </w:r>
      <w:r/>
    </w:p>
    <w:p>
      <w:pPr>
        <w:spacing w:line="360" w:lineRule="auto"/>
        <w:shd w:val="clear" w:color="auto"/>
        <w:rPr>
          <w:rFonts w:hint="eastAsia" w:hAnsi="宋体" w:eastAsia="宋体"/>
          <w:b/>
          <w:color w:val="auto"/>
          <w:sz w:val="32"/>
          <w:szCs w:val="32"/>
          <w:highlight w:val="none"/>
          <w:lang w:eastAsia="zh-CN"/>
        </w:rPr>
        <w:outlineLvl w:val="0"/>
      </w:pPr>
      <w:r/>
      <w:bookmarkStart w:id="4" w:name="_Toc15975"/>
      <w:r/>
      <w:bookmarkStart w:id="5" w:name="_Toc10555"/>
      <w:r/>
      <w:bookmarkStart w:id="6" w:name="_Toc16948"/>
      <w:r/>
      <w:bookmarkStart w:id="7" w:name="_Toc14430"/>
      <w:r>
        <w:rPr>
          <w:rFonts w:hAnsi="宋体" w:eastAsia="宋体"/>
          <w:b/>
          <w:color w:val="auto"/>
          <w:sz w:val="32"/>
          <w:szCs w:val="32"/>
          <w:highlight w:val="none"/>
        </w:rPr>
        <w:t xml:space="preserve">采购项目：</w:t>
      </w:r>
      <w:bookmarkEnd w:id="4"/>
      <w:r/>
      <w:bookmarkEnd w:id="5"/>
      <w:r/>
      <w:bookmarkEnd w:id="6"/>
      <w:r/>
      <w:bookmarkEnd w:id="7"/>
      <w:r>
        <w:rPr>
          <w:rFonts w:hint="eastAsia" w:hAnsi="宋体" w:eastAsia="宋体"/>
          <w:b/>
          <w:color w:val="auto"/>
          <w:sz w:val="32"/>
          <w:szCs w:val="32"/>
          <w:highlight w:val="none"/>
          <w:lang w:eastAsia="zh-CN"/>
        </w:rPr>
        <w:t xml:space="preserve">2025年姑苏环卫一线工人免费早餐项目（两年）</w:t>
      </w:r>
      <w:r/>
    </w:p>
    <w:p>
      <w:pPr>
        <w:spacing w:line="360" w:lineRule="auto"/>
        <w:shd w:val="clear" w:color="auto"/>
        <w:rPr>
          <w:rFonts w:hAnsi="宋体" w:eastAsia="宋体"/>
          <w:b/>
          <w:color w:val="auto"/>
          <w:sz w:val="32"/>
          <w:szCs w:val="32"/>
          <w:highlight w:val="none"/>
        </w:rPr>
      </w:pPr>
      <w:r>
        <w:rPr>
          <w:rFonts w:hint="eastAsia" w:hAnsi="宋体" w:eastAsia="宋体"/>
          <w:b/>
          <w:color w:val="auto"/>
          <w:sz w:val="32"/>
          <w:szCs w:val="32"/>
          <w:highlight w:val="none"/>
        </w:rPr>
        <w:t xml:space="preserve">采购类别：</w:t>
      </w:r>
      <w:r>
        <w:rPr>
          <w:rFonts w:hint="eastAsia" w:hAnsi="宋体" w:eastAsia="宋体"/>
          <w:b/>
          <w:color w:val="auto"/>
          <w:sz w:val="32"/>
          <w:szCs w:val="32"/>
          <w:highlight w:val="none"/>
          <w:lang w:eastAsia="zh-CN"/>
        </w:rPr>
        <w:t xml:space="preserve">服务</w:t>
      </w:r>
      <w:r>
        <w:rPr>
          <w:rFonts w:hint="eastAsia" w:hAnsi="宋体" w:eastAsia="宋体"/>
          <w:b/>
          <w:color w:val="auto"/>
          <w:sz w:val="32"/>
          <w:szCs w:val="32"/>
          <w:highlight w:val="none"/>
        </w:rPr>
        <w:t xml:space="preserve">类</w:t>
      </w:r>
      <w:r/>
    </w:p>
    <w:p>
      <w:pPr>
        <w:spacing w:line="360" w:lineRule="auto"/>
        <w:shd w:val="clear" w:color="auto"/>
        <w:rPr>
          <w:rFonts w:hint="eastAsia" w:hAnsi="宋体" w:eastAsia="宋体"/>
          <w:b/>
          <w:color w:val="auto"/>
          <w:sz w:val="32"/>
          <w:szCs w:val="32"/>
          <w:highlight w:val="none"/>
          <w:lang w:eastAsia="zh-CN"/>
        </w:rPr>
      </w:pPr>
      <w:r/>
      <w:bookmarkStart w:id="8" w:name="_Toc22500"/>
      <w:r/>
      <w:bookmarkStart w:id="9" w:name="_Toc5380"/>
      <w:r/>
      <w:bookmarkStart w:id="10" w:name="_Toc5030"/>
      <w:r>
        <w:rPr>
          <w:rFonts w:hAnsi="宋体" w:eastAsia="宋体"/>
          <w:b/>
          <w:color w:val="auto"/>
          <w:sz w:val="32"/>
          <w:szCs w:val="32"/>
          <w:highlight w:val="none"/>
        </w:rPr>
        <w:t xml:space="preserve">采购单位：</w:t>
      </w:r>
      <w:bookmarkEnd w:id="8"/>
      <w:r/>
      <w:bookmarkEnd w:id="9"/>
      <w:r/>
      <w:bookmarkEnd w:id="10"/>
      <w:r>
        <w:rPr>
          <w:rFonts w:hint="eastAsia" w:hAnsi="宋体" w:eastAsia="宋体"/>
          <w:b/>
          <w:color w:val="auto"/>
          <w:sz w:val="32"/>
          <w:szCs w:val="32"/>
          <w:highlight w:val="none"/>
          <w:lang w:eastAsia="zh-CN"/>
        </w:rPr>
        <w:t xml:space="preserve">苏州市姑苏区环境卫生管理所</w:t>
      </w:r>
      <w:r/>
    </w:p>
    <w:p>
      <w:pPr>
        <w:jc w:val="center"/>
        <w:spacing w:line="360" w:lineRule="auto"/>
        <w:shd w:val="clear" w:color="auto"/>
        <w:rPr>
          <w:rFonts w:eastAsia="黑体"/>
          <w:b/>
          <w:color w:val="auto"/>
          <w:sz w:val="36"/>
          <w:highlight w:val="none"/>
        </w:rPr>
      </w:pPr>
      <w:r>
        <w:rPr>
          <w:rFonts w:eastAsia="黑体"/>
          <w:b/>
          <w:color w:val="auto"/>
          <w:sz w:val="36"/>
          <w:highlight w:val="none"/>
        </w:rPr>
      </w:r>
      <w:r/>
    </w:p>
    <w:p>
      <w:pPr>
        <w:jc w:val="center"/>
        <w:spacing w:line="360" w:lineRule="auto"/>
        <w:shd w:val="clear" w:color="auto"/>
        <w:rPr>
          <w:rFonts w:eastAsia="黑体"/>
          <w:b/>
          <w:color w:val="auto"/>
          <w:sz w:val="36"/>
          <w:highlight w:val="none"/>
        </w:rPr>
      </w:pPr>
      <w:r>
        <w:rPr>
          <w:rFonts w:eastAsia="黑体"/>
          <w:b/>
          <w:color w:val="auto"/>
          <w:sz w:val="36"/>
          <w:highlight w:val="none"/>
        </w:rPr>
      </w:r>
      <w:r/>
    </w:p>
    <w:p>
      <w:pPr>
        <w:jc w:val="center"/>
        <w:spacing w:line="360" w:lineRule="auto"/>
        <w:shd w:val="clear" w:color="auto"/>
        <w:rPr>
          <w:rFonts w:hint="eastAsia" w:eastAsia="黑体"/>
          <w:b/>
          <w:color w:val="auto"/>
          <w:sz w:val="36"/>
          <w:highlight w:val="none"/>
          <w:lang w:eastAsia="zh-CN"/>
        </w:rPr>
      </w:pPr>
      <w:r>
        <w:rPr>
          <w:rFonts w:hint="eastAsia" w:eastAsia="黑体"/>
          <w:b/>
          <w:color w:val="auto"/>
          <w:sz w:val="36"/>
          <w:highlight w:val="none"/>
          <w:lang w:eastAsia="zh-CN"/>
        </w:rPr>
        <w:tab/>
      </w:r>
      <w:r/>
    </w:p>
    <w:p>
      <w:pPr>
        <w:jc w:val="center"/>
        <w:shd w:val="clear" w:color="auto"/>
        <w:rPr>
          <w:rFonts w:ascii="宋体" w:hAnsi="宋体" w:eastAsia="宋体"/>
          <w:b/>
          <w:color w:val="auto"/>
          <w:sz w:val="32"/>
          <w:highlight w:val="none"/>
        </w:rPr>
        <w:outlineLvl w:val="0"/>
      </w:pPr>
      <w:r/>
      <w:bookmarkStart w:id="11" w:name="_Toc26476"/>
      <w:r/>
      <w:bookmarkStart w:id="12" w:name="_Toc32228"/>
      <w:r/>
      <w:bookmarkStart w:id="13" w:name="_Toc31200"/>
      <w:r/>
      <w:bookmarkStart w:id="14" w:name="_Toc28138"/>
      <w:r>
        <w:rPr>
          <w:rFonts w:hint="eastAsia" w:ascii="宋体" w:hAnsi="宋体" w:eastAsia="宋体"/>
          <w:b/>
          <w:color w:val="auto"/>
          <w:sz w:val="32"/>
          <w:highlight w:val="none"/>
        </w:rPr>
        <w:t xml:space="preserve">中诚智信工程咨询集团股份有限公司</w:t>
      </w:r>
      <w:bookmarkEnd w:id="11"/>
      <w:r/>
      <w:bookmarkEnd w:id="12"/>
      <w:r/>
      <w:bookmarkEnd w:id="13"/>
      <w:r/>
      <w:bookmarkEnd w:id="14"/>
      <w:r/>
      <w:r/>
    </w:p>
    <w:p>
      <w:pPr>
        <w:jc w:val="center"/>
        <w:shd w:val="clear" w:color="auto"/>
        <w:rPr>
          <w:rFonts w:ascii="宋体" w:hAnsi="宋体" w:eastAsia="宋体"/>
          <w:b/>
          <w:color w:val="auto"/>
          <w:sz w:val="32"/>
          <w:highlight w:val="none"/>
        </w:rPr>
      </w:pPr>
      <w:r>
        <w:rPr>
          <w:rFonts w:ascii="宋体" w:hAnsi="宋体" w:eastAsia="宋体"/>
          <w:b/>
          <w:color w:val="auto"/>
          <w:sz w:val="32"/>
          <w:highlight w:val="none"/>
        </w:rPr>
        <w:t xml:space="preserve">二○</w:t>
      </w:r>
      <w:r>
        <w:rPr>
          <w:rFonts w:hint="eastAsia" w:ascii="宋体" w:hAnsi="宋体" w:eastAsia="宋体"/>
          <w:b/>
          <w:color w:val="auto"/>
          <w:sz w:val="32"/>
          <w:highlight w:val="none"/>
        </w:rPr>
        <w:t xml:space="preserve">二五</w:t>
      </w:r>
      <w:r>
        <w:rPr>
          <w:rFonts w:ascii="宋体" w:hAnsi="宋体" w:eastAsia="宋体"/>
          <w:b/>
          <w:color w:val="auto"/>
          <w:sz w:val="32"/>
          <w:highlight w:val="none"/>
        </w:rPr>
        <w:t xml:space="preserve">年</w:t>
      </w:r>
      <w:r>
        <w:rPr>
          <w:rFonts w:hint="eastAsia" w:ascii="宋体" w:hAnsi="宋体" w:eastAsia="宋体"/>
          <w:b/>
          <w:color w:val="auto"/>
          <w:sz w:val="32"/>
          <w:highlight w:val="none"/>
          <w:lang w:eastAsia="zh-CN"/>
        </w:rPr>
        <w:t xml:space="preserve">十二</w:t>
      </w:r>
      <w:r>
        <w:rPr>
          <w:rFonts w:ascii="宋体" w:hAnsi="宋体" w:eastAsia="宋体"/>
          <w:b/>
          <w:color w:val="auto"/>
          <w:sz w:val="32"/>
          <w:highlight w:val="none"/>
        </w:rPr>
        <w:t xml:space="preserve">月</w:t>
      </w:r>
      <w:r/>
    </w:p>
    <w:p>
      <w:pPr>
        <w:jc w:val="center"/>
        <w:shd w:val="clear" w:color="auto"/>
        <w:rPr>
          <w:rFonts w:ascii="黑体" w:eastAsia="黑体"/>
          <w:b/>
          <w:bCs/>
          <w:color w:val="auto"/>
          <w:spacing w:val="20"/>
          <w:sz w:val="30"/>
          <w:highlight w:val="none"/>
        </w:rPr>
        <w:sectPr>
          <w:headerReference w:type="default" r:id="rId9"/>
          <w:headerReference w:type="first" r:id="rId10"/>
          <w:footerReference w:type="even" r:id="rId13"/>
          <w:footerReference w:type="first" r:id="rId14"/>
          <w:footnotePr/>
          <w:endnotePr/>
          <w:type w:val="nextPage"/>
          <w:pgSz w:w="11906" w:h="16838" w:orient="portrait"/>
          <w:pgMar w:top="1440" w:right="1800" w:bottom="1440" w:left="1800" w:header="850" w:footer="964" w:gutter="0"/>
          <w:cols w:num="1" w:sep="0" w:space="1701" w:equalWidth="1"/>
          <w:docGrid w:linePitch="360"/>
        </w:sectPr>
      </w:pPr>
      <w:r>
        <w:rPr>
          <w:rFonts w:ascii="黑体" w:eastAsia="黑体"/>
          <w:b/>
          <w:bCs/>
          <w:color w:val="auto"/>
          <w:spacing w:val="20"/>
          <w:sz w:val="30"/>
          <w:highlight w:val="none"/>
        </w:rPr>
      </w:r>
      <w:r/>
    </w:p>
    <w:p>
      <w:pPr>
        <w:jc w:val="center"/>
        <w:keepLines w:val="0"/>
        <w:keepNext w:val="0"/>
        <w:pageBreakBefore w:val="0"/>
        <w:spacing w:line="360" w:lineRule="auto"/>
        <w:shd w:val="clear" w:color="auto"/>
        <w:widowControl w:val="off"/>
        <w:rPr>
          <w:rFonts w:ascii="黑体" w:eastAsia="黑体"/>
          <w:b/>
          <w:bCs/>
          <w:color w:val="auto"/>
          <w:spacing w:val="20"/>
          <w:sz w:val="30"/>
          <w:highlight w:val="none"/>
        </w:rPr>
      </w:pPr>
      <w:r>
        <w:rPr>
          <w:rFonts w:hint="eastAsia" w:ascii="黑体" w:eastAsia="黑体"/>
          <w:b/>
          <w:bCs/>
          <w:color w:val="auto"/>
          <w:spacing w:val="20"/>
          <w:sz w:val="30"/>
          <w:highlight w:val="none"/>
        </w:rPr>
        <w:t xml:space="preserve">前 附 表</w:t>
      </w:r>
      <w:r/>
    </w:p>
    <w:tbl>
      <w:tblPr>
        <w:tblStyle w:val="882"/>
        <w:tblW w:w="55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1464"/>
        <w:gridCol w:w="7202"/>
      </w:tblGrid>
      <w:tr>
        <w:trPr>
          <w:jc w:val="center"/>
          <w:trHeight w:val="90"/>
        </w:trPr>
        <w:tc>
          <w:tcPr>
            <w:tcW w:w="381" w:type="pct"/>
            <w:vAlign w:val="center"/>
            <w:textDirection w:val="lrTb"/>
            <w:noWrap w:val="false"/>
          </w:tcPr>
          <w:p>
            <w:pPr>
              <w:jc w:val="center"/>
              <w:keepLines w:val="0"/>
              <w:keepNext w:val="0"/>
              <w:pageBreakBefore w:val="0"/>
              <w:spacing w:line="360" w:lineRule="auto"/>
              <w:shd w:val="clear" w:color="auto"/>
              <w:widowControl w:val="off"/>
              <w:rPr>
                <w:rFonts w:ascii="宋体" w:hAnsi="宋体" w:eastAsia="宋体"/>
                <w:b/>
                <w:bCs/>
                <w:color w:val="auto"/>
                <w:sz w:val="21"/>
                <w:szCs w:val="21"/>
                <w:highlight w:val="none"/>
              </w:rPr>
            </w:pPr>
            <w:r>
              <w:rPr>
                <w:rFonts w:ascii="宋体" w:hAnsi="宋体" w:eastAsia="宋体"/>
                <w:b/>
                <w:bCs/>
                <w:color w:val="auto"/>
                <w:sz w:val="21"/>
                <w:szCs w:val="21"/>
                <w:highlight w:val="none"/>
                <w:lang w:val="zh-CN"/>
              </w:rPr>
              <w:t xml:space="preserve">项号</w:t>
            </w:r>
            <w:r/>
          </w:p>
        </w:tc>
        <w:tc>
          <w:tcPr>
            <w:tcW w:w="780" w:type="pct"/>
            <w:vAlign w:val="center"/>
            <w:textDirection w:val="lrTb"/>
            <w:noWrap w:val="false"/>
          </w:tcPr>
          <w:p>
            <w:pPr>
              <w:jc w:val="center"/>
              <w:keepLines w:val="0"/>
              <w:keepNext w:val="0"/>
              <w:pageBreakBefore w:val="0"/>
              <w:spacing w:line="360" w:lineRule="auto"/>
              <w:shd w:val="clear" w:color="auto"/>
              <w:widowControl w:val="off"/>
              <w:rPr>
                <w:rFonts w:ascii="宋体" w:hAnsi="宋体" w:eastAsia="宋体"/>
                <w:b/>
                <w:bCs/>
                <w:color w:val="auto"/>
                <w:sz w:val="21"/>
                <w:szCs w:val="21"/>
                <w:highlight w:val="none"/>
                <w:lang w:val="zh-CN"/>
              </w:rPr>
            </w:pPr>
            <w:r>
              <w:rPr>
                <w:rFonts w:ascii="宋体" w:hAnsi="宋体" w:eastAsia="宋体"/>
                <w:b/>
                <w:bCs/>
                <w:color w:val="auto"/>
                <w:sz w:val="21"/>
                <w:szCs w:val="21"/>
                <w:highlight w:val="none"/>
                <w:lang w:val="zh-CN"/>
              </w:rPr>
              <w:t xml:space="preserve">名称</w:t>
            </w:r>
            <w:r/>
          </w:p>
        </w:tc>
        <w:tc>
          <w:tcPr>
            <w:tcW w:w="3838" w:type="pct"/>
            <w:vAlign w:val="center"/>
            <w:textDirection w:val="lrTb"/>
            <w:noWrap w:val="false"/>
          </w:tcPr>
          <w:p>
            <w:pPr>
              <w:jc w:val="center"/>
              <w:keepLines w:val="0"/>
              <w:keepNext w:val="0"/>
              <w:pageBreakBefore w:val="0"/>
              <w:spacing w:line="360" w:lineRule="auto"/>
              <w:shd w:val="clear" w:color="auto"/>
              <w:widowControl w:val="off"/>
              <w:rPr>
                <w:rFonts w:ascii="宋体" w:hAnsi="宋体" w:eastAsia="宋体"/>
                <w:b/>
                <w:bCs/>
                <w:color w:val="auto"/>
                <w:sz w:val="21"/>
                <w:szCs w:val="21"/>
                <w:highlight w:val="none"/>
              </w:rPr>
            </w:pPr>
            <w:r>
              <w:rPr>
                <w:rFonts w:ascii="宋体" w:hAnsi="宋体" w:eastAsia="宋体"/>
                <w:b/>
                <w:bCs/>
                <w:color w:val="auto"/>
                <w:sz w:val="21"/>
                <w:szCs w:val="21"/>
                <w:highlight w:val="none"/>
                <w:lang w:val="zh-CN"/>
              </w:rPr>
              <w:t xml:space="preserve">内      容</w:t>
            </w:r>
            <w:r/>
          </w:p>
        </w:tc>
      </w:tr>
      <w:tr>
        <w:trPr>
          <w:jc w:val="center"/>
          <w:trHeight w:val="271"/>
        </w:trPr>
        <w:tc>
          <w:tcPr>
            <w:tcW w:w="381" w:type="pct"/>
            <w:vAlign w:val="center"/>
            <w:textDirection w:val="lrTb"/>
            <w:noWrap w:val="false"/>
          </w:tcPr>
          <w:p>
            <w:pPr>
              <w:jc w:val="cente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1</w:t>
            </w:r>
            <w:r/>
          </w:p>
        </w:tc>
        <w:tc>
          <w:tcPr>
            <w:tcW w:w="780"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采购</w:t>
            </w:r>
            <w:r>
              <w:rPr>
                <w:rFonts w:ascii="宋体" w:hAnsi="宋体" w:eastAsia="宋体"/>
                <w:color w:val="auto"/>
                <w:sz w:val="21"/>
                <w:szCs w:val="21"/>
                <w:highlight w:val="none"/>
                <w:lang w:val="zh-CN"/>
              </w:rPr>
              <w:t xml:space="preserve">编号</w:t>
            </w:r>
            <w:r/>
          </w:p>
        </w:tc>
        <w:tc>
          <w:tcPr>
            <w:tcW w:w="3838"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JSZC-320508-ZCZX-G2025-0128</w:t>
            </w:r>
            <w:r>
              <w:rPr>
                <w:rFonts w:ascii="宋体" w:hAnsi="宋体" w:eastAsia="宋体"/>
                <w:color w:val="auto"/>
                <w:sz w:val="21"/>
                <w:szCs w:val="21"/>
                <w:highlight w:val="none"/>
                <w:lang w:val="zh-CN"/>
              </w:rPr>
              <w:t xml:space="preserve">号</w:t>
            </w:r>
            <w:r/>
          </w:p>
        </w:tc>
      </w:tr>
      <w:tr>
        <w:trPr>
          <w:jc w:val="center"/>
          <w:trHeight w:val="244"/>
        </w:trPr>
        <w:tc>
          <w:tcPr>
            <w:tcW w:w="381" w:type="pct"/>
            <w:vAlign w:val="center"/>
            <w:textDirection w:val="lrTb"/>
            <w:noWrap w:val="false"/>
          </w:tcPr>
          <w:p>
            <w:pPr>
              <w:jc w:val="cente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2</w:t>
            </w:r>
            <w:r/>
          </w:p>
        </w:tc>
        <w:tc>
          <w:tcPr>
            <w:tcW w:w="780"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采购</w:t>
            </w:r>
            <w:r>
              <w:rPr>
                <w:rFonts w:ascii="宋体" w:hAnsi="宋体" w:eastAsia="宋体"/>
                <w:color w:val="auto"/>
                <w:sz w:val="21"/>
                <w:szCs w:val="21"/>
                <w:highlight w:val="none"/>
                <w:lang w:val="zh-CN"/>
              </w:rPr>
              <w:t xml:space="preserve">内容</w:t>
            </w:r>
            <w:r/>
          </w:p>
        </w:tc>
        <w:tc>
          <w:tcPr>
            <w:tcW w:w="3838"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2025年姑苏环卫一线工人免费早餐项目（两年）</w:t>
            </w:r>
            <w:r/>
          </w:p>
        </w:tc>
      </w:tr>
      <w:tr>
        <w:trPr>
          <w:jc w:val="center"/>
          <w:trHeight w:val="323"/>
        </w:trPr>
        <w:tc>
          <w:tcPr>
            <w:tcW w:w="381" w:type="pct"/>
            <w:vAlign w:val="center"/>
            <w:textDirection w:val="lrTb"/>
            <w:noWrap w:val="false"/>
          </w:tcPr>
          <w:p>
            <w:pPr>
              <w:jc w:val="cente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3</w:t>
            </w:r>
            <w:r/>
          </w:p>
        </w:tc>
        <w:tc>
          <w:tcPr>
            <w:tcW w:w="780"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rPr>
            </w:pPr>
            <w:r>
              <w:rPr>
                <w:rFonts w:ascii="宋体" w:hAnsi="宋体" w:eastAsia="宋体"/>
                <w:color w:val="auto"/>
                <w:sz w:val="21"/>
                <w:szCs w:val="21"/>
                <w:highlight w:val="none"/>
                <w:lang w:val="zh-CN"/>
              </w:rPr>
              <w:t xml:space="preserve">投标有效期</w:t>
            </w:r>
            <w:r/>
          </w:p>
        </w:tc>
        <w:tc>
          <w:tcPr>
            <w:tcW w:w="3838"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rPr>
            </w:pPr>
            <w:r>
              <w:rPr>
                <w:rFonts w:ascii="宋体" w:hAnsi="宋体" w:eastAsia="宋体"/>
                <w:color w:val="auto"/>
                <w:sz w:val="21"/>
                <w:szCs w:val="21"/>
                <w:highlight w:val="none"/>
                <w:lang w:val="zh-CN"/>
              </w:rPr>
              <w:t xml:space="preserve">六十天（日历日）</w:t>
            </w:r>
            <w:r/>
          </w:p>
        </w:tc>
      </w:tr>
      <w:tr>
        <w:trPr>
          <w:jc w:val="center"/>
          <w:trHeight w:val="378"/>
        </w:trPr>
        <w:tc>
          <w:tcPr>
            <w:tcW w:w="381" w:type="pct"/>
            <w:vAlign w:val="center"/>
            <w:textDirection w:val="lrTb"/>
            <w:noWrap w:val="false"/>
          </w:tcPr>
          <w:p>
            <w:pPr>
              <w:jc w:val="cente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4</w:t>
            </w:r>
            <w:r/>
          </w:p>
        </w:tc>
        <w:tc>
          <w:tcPr>
            <w:tcW w:w="780"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投标保证金</w:t>
            </w:r>
            <w:r/>
          </w:p>
        </w:tc>
        <w:tc>
          <w:tcPr>
            <w:tcW w:w="3838"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b/>
                <w:bCs/>
                <w:color w:val="auto"/>
                <w:sz w:val="21"/>
                <w:szCs w:val="21"/>
                <w:highlight w:val="none"/>
                <w:lang w:val="zh-CN"/>
              </w:rPr>
              <w:t xml:space="preserve">金额：无，本项目无需投标保证金，相关条款不适用。</w:t>
            </w:r>
            <w:r/>
          </w:p>
        </w:tc>
      </w:tr>
      <w:tr>
        <w:trPr>
          <w:jc w:val="center"/>
          <w:trHeight w:val="1434"/>
        </w:trPr>
        <w:tc>
          <w:tcPr>
            <w:tcW w:w="381" w:type="pct"/>
            <w:vAlign w:val="center"/>
            <w:textDirection w:val="lrTb"/>
            <w:noWrap w:val="false"/>
          </w:tcPr>
          <w:p>
            <w:pPr>
              <w:jc w:val="cente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5</w:t>
            </w:r>
            <w:r/>
          </w:p>
        </w:tc>
        <w:tc>
          <w:tcPr>
            <w:tcW w:w="780"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询问和质疑</w:t>
            </w:r>
            <w:r/>
          </w:p>
        </w:tc>
        <w:tc>
          <w:tcPr>
            <w:tcW w:w="3838" w:type="pct"/>
            <w:vAlign w:val="bottom"/>
            <w:textDirection w:val="lrTb"/>
            <w:noWrap w:val="false"/>
          </w:tcPr>
          <w:p>
            <w:pPr>
              <w:numPr>
                <w:ilvl w:val="0"/>
                <w:numId w:val="5"/>
              </w:num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招标文件的询问：投标人在收到招标文件后，若有问题需要询问，应于下载招标文件后，可通过公告中的联系方式及时提出，采购人或采购代理机构将予以解答。</w:t>
            </w:r>
            <w:r/>
          </w:p>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（2）供应商认为招标文件、采购过程和中标结果使自己的权益受到损害的，可以在知道或者应知其权益受到损害之日起七个工作日内，以</w:t>
            </w:r>
            <w:r>
              <w:rPr>
                <w:rFonts w:hint="eastAsia" w:ascii="宋体" w:hAnsi="宋体" w:eastAsia="宋体"/>
                <w:color w:val="auto"/>
                <w:sz w:val="21"/>
                <w:szCs w:val="21"/>
                <w:highlight w:val="none"/>
              </w:rPr>
              <w:t xml:space="preserve">法定</w:t>
            </w:r>
            <w:r>
              <w:rPr>
                <w:rFonts w:hint="eastAsia" w:ascii="宋体" w:hAnsi="宋体" w:eastAsia="宋体"/>
                <w:color w:val="auto"/>
                <w:sz w:val="21"/>
                <w:szCs w:val="21"/>
                <w:highlight w:val="none"/>
                <w:lang w:val="zh-CN"/>
              </w:rPr>
              <w:t xml:space="preserve">形式等法定送达方式向代理机构提出质疑，并办理签收手续。针对同一采购程序环节的质疑应当一次性提出。供应商质疑应符合政府采购质疑和投诉办法（中华人民共和国财政部令第94号）。</w:t>
            </w:r>
            <w:r/>
          </w:p>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联系部门：中诚智信工程咨询集团股份有限公司代理部</w:t>
            </w:r>
            <w:r/>
          </w:p>
          <w:p>
            <w:pPr>
              <w:keepLines w:val="0"/>
              <w:keepNext w:val="0"/>
              <w:pageBreakBefore w:val="0"/>
              <w:spacing w:line="360" w:lineRule="auto"/>
              <w:shd w:val="clear" w:color="auto"/>
              <w:widowControl w:val="off"/>
              <w:rPr>
                <w:rFonts w:hint="eastAsia" w:ascii="宋体" w:hAnsi="宋体" w:eastAsia="宋体"/>
                <w:color w:val="auto"/>
                <w:sz w:val="21"/>
                <w:szCs w:val="21"/>
                <w:highlight w:val="none"/>
                <w:lang w:val="zh-CN" w:eastAsia="zh-CN"/>
              </w:rPr>
            </w:pPr>
            <w:r>
              <w:rPr>
                <w:rFonts w:hint="eastAsia" w:ascii="宋体" w:hAnsi="宋体" w:eastAsia="宋体"/>
                <w:color w:val="auto"/>
                <w:sz w:val="21"/>
                <w:szCs w:val="21"/>
                <w:highlight w:val="none"/>
                <w:lang w:val="zh-CN"/>
              </w:rPr>
              <w:t xml:space="preserve">通讯地址：</w:t>
            </w:r>
            <w:r>
              <w:rPr>
                <w:rFonts w:hint="eastAsia" w:ascii="宋体" w:hAnsi="宋体" w:eastAsia="宋体"/>
                <w:color w:val="auto"/>
                <w:sz w:val="21"/>
                <w:szCs w:val="21"/>
                <w:highlight w:val="none"/>
              </w:rPr>
              <w:t xml:space="preserve">苏州高新区潇湘路99号诚来智研发大楼5楼</w:t>
            </w:r>
            <w:r>
              <w:rPr>
                <w:rFonts w:hint="eastAsia" w:ascii="宋体" w:hAnsi="宋体" w:eastAsia="宋体"/>
                <w:color w:val="auto"/>
                <w:sz w:val="21"/>
                <w:szCs w:val="21"/>
                <w:highlight w:val="none"/>
                <w:lang w:eastAsia="zh-CN"/>
              </w:rPr>
              <w:t xml:space="preserve">代理部</w:t>
            </w:r>
            <w:r/>
          </w:p>
          <w:p>
            <w:pPr>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联系人：王道玉、吴伟；联系方式：0512</w:t>
            </w:r>
            <w:r>
              <w:rPr>
                <w:rFonts w:hint="eastAsia" w:ascii="宋体" w:hAnsi="宋体" w:eastAsia="宋体"/>
                <w:color w:val="auto"/>
                <w:sz w:val="21"/>
                <w:szCs w:val="21"/>
                <w:highlight w:val="none"/>
                <w:lang w:val="en-US" w:eastAsia="zh-CN"/>
              </w:rPr>
              <w:t xml:space="preserve">-68303271，</w:t>
            </w:r>
            <w:r>
              <w:rPr>
                <w:rFonts w:hint="eastAsia" w:ascii="宋体" w:hAnsi="宋体" w:eastAsia="宋体"/>
                <w:color w:val="auto"/>
                <w:sz w:val="21"/>
                <w:szCs w:val="21"/>
                <w:highlight w:val="none"/>
                <w:lang w:val="zh-CN"/>
              </w:rPr>
              <w:t xml:space="preserve">68320471</w:t>
            </w:r>
            <w:r/>
          </w:p>
        </w:tc>
      </w:tr>
      <w:tr>
        <w:trPr>
          <w:jc w:val="center"/>
          <w:trHeight w:val="599"/>
        </w:trPr>
        <w:tc>
          <w:tcPr>
            <w:tcW w:w="381" w:type="pct"/>
            <w:vAlign w:val="center"/>
            <w:textDirection w:val="lrTb"/>
            <w:noWrap w:val="false"/>
          </w:tcPr>
          <w:p>
            <w:pPr>
              <w:jc w:val="cente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6</w:t>
            </w:r>
            <w:r/>
          </w:p>
        </w:tc>
        <w:tc>
          <w:tcPr>
            <w:tcW w:w="780" w:type="pct"/>
            <w:vAlign w:val="center"/>
            <w:textDirection w:val="lrTb"/>
            <w:noWrap w:val="false"/>
          </w:tcPr>
          <w:p>
            <w:pPr>
              <w:jc w:val="left"/>
              <w:keepLines w:val="0"/>
              <w:keepNext w:val="0"/>
              <w:pageBreakBefore w:val="0"/>
              <w:spacing w:line="360" w:lineRule="auto"/>
              <w:shd w:val="clear" w:color="auto"/>
              <w:widowControl w:val="off"/>
              <w:tabs>
                <w:tab w:val="left" w:pos="3600" w:leader="none"/>
              </w:tabs>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采购人</w:t>
            </w:r>
            <w:r/>
          </w:p>
        </w:tc>
        <w:tc>
          <w:tcPr>
            <w:tcW w:w="3838" w:type="pct"/>
            <w:vAlign w:val="center"/>
            <w:textDirection w:val="lrTb"/>
            <w:noWrap w:val="false"/>
          </w:tcPr>
          <w:p>
            <w:pPr>
              <w:jc w:val="left"/>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苏州市姑苏区环境卫生管理所</w:t>
            </w:r>
            <w:r/>
          </w:p>
        </w:tc>
      </w:tr>
      <w:tr>
        <w:trPr>
          <w:jc w:val="center"/>
          <w:trHeight w:val="272"/>
        </w:trPr>
        <w:tc>
          <w:tcPr>
            <w:tcW w:w="381" w:type="pct"/>
            <w:vAlign w:val="center"/>
            <w:textDirection w:val="lrTb"/>
            <w:noWrap w:val="false"/>
          </w:tcPr>
          <w:p>
            <w:pPr>
              <w:jc w:val="cente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7</w:t>
            </w:r>
            <w:r/>
          </w:p>
        </w:tc>
        <w:tc>
          <w:tcPr>
            <w:tcW w:w="780" w:type="pct"/>
            <w:vAlign w:val="center"/>
            <w:textDirection w:val="lrTb"/>
            <w:noWrap w:val="false"/>
          </w:tcPr>
          <w:p>
            <w:pPr>
              <w:keepLines w:val="0"/>
              <w:keepNext w:val="0"/>
              <w:pageBreakBefore w:val="0"/>
              <w:spacing w:line="360" w:lineRule="auto"/>
              <w:shd w:val="clear" w:color="auto"/>
              <w:widowControl w:val="off"/>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电子投标文件</w:t>
            </w:r>
            <w:r/>
          </w:p>
        </w:tc>
        <w:tc>
          <w:tcPr>
            <w:tcW w:w="3838" w:type="pct"/>
            <w:vAlign w:val="center"/>
            <w:textDirection w:val="lrTb"/>
            <w:noWrap w:val="false"/>
          </w:tcPr>
          <w:p>
            <w:pPr>
              <w:keepLines w:val="0"/>
              <w:keepNext w:val="0"/>
              <w:pageBreakBefore w:val="0"/>
              <w:spacing w:line="360" w:lineRule="auto"/>
              <w:shd w:val="clear" w:color="auto"/>
              <w:widowControl w:val="off"/>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本项目须制作电子投标文件；电子投标文件按照制作要求在投标文件提交截止时间前上传系统提交</w:t>
            </w:r>
            <w:r>
              <w:rPr>
                <w:rFonts w:hint="eastAsia" w:ascii="宋体" w:hAnsi="宋体" w:eastAsia="宋体"/>
                <w:color w:val="auto"/>
                <w:sz w:val="21"/>
                <w:szCs w:val="21"/>
                <w:highlight w:val="none"/>
                <w:lang w:val="zh-CN" w:eastAsia="zh-CN"/>
              </w:rPr>
              <w:t xml:space="preserve">。</w:t>
            </w:r>
            <w:r/>
          </w:p>
        </w:tc>
      </w:tr>
      <w:tr>
        <w:trPr>
          <w:jc w:val="center"/>
          <w:trHeight w:val="1135"/>
        </w:trPr>
        <w:tc>
          <w:tcPr>
            <w:tcW w:w="381" w:type="pct"/>
            <w:vAlign w:val="center"/>
            <w:textDirection w:val="lrTb"/>
            <w:noWrap w:val="false"/>
          </w:tcPr>
          <w:p>
            <w:pPr>
              <w:jc w:val="cente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8</w:t>
            </w:r>
            <w:r/>
          </w:p>
        </w:tc>
        <w:tc>
          <w:tcPr>
            <w:tcW w:w="780"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投标开标</w:t>
            </w:r>
            <w:r/>
          </w:p>
        </w:tc>
        <w:tc>
          <w:tcPr>
            <w:tcW w:w="3838"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投标截止时间：202</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lang w:val="zh-CN"/>
              </w:rPr>
              <w:t xml:space="preserve">年01月07日</w:t>
            </w:r>
            <w:r>
              <w:rPr>
                <w:rFonts w:hint="eastAsia" w:ascii="宋体" w:hAnsi="宋体" w:eastAsia="宋体"/>
                <w:color w:val="auto"/>
                <w:sz w:val="21"/>
                <w:szCs w:val="21"/>
                <w:highlight w:val="none"/>
                <w:lang w:val="en-US" w:eastAsia="zh-CN"/>
              </w:rPr>
              <w:t xml:space="preserve">09</w:t>
            </w:r>
            <w:r>
              <w:rPr>
                <w:rFonts w:hint="eastAsia" w:ascii="宋体" w:hAnsi="宋体" w:eastAsia="宋体"/>
                <w:color w:val="auto"/>
                <w:sz w:val="21"/>
                <w:szCs w:val="21"/>
                <w:highlight w:val="none"/>
              </w:rPr>
              <w:t xml:space="preserve">：30 </w:t>
            </w:r>
            <w:r>
              <w:rPr>
                <w:rFonts w:hint="eastAsia" w:ascii="宋体" w:hAnsi="宋体" w:eastAsia="宋体"/>
                <w:color w:val="auto"/>
                <w:sz w:val="21"/>
                <w:szCs w:val="21"/>
                <w:highlight w:val="none"/>
                <w:lang w:val="zh-CN"/>
              </w:rPr>
              <w:t xml:space="preserve">时整</w:t>
            </w:r>
            <w:r>
              <w:rPr>
                <w:rFonts w:hint="eastAsia" w:ascii="宋体" w:hAnsi="宋体" w:eastAsia="宋体"/>
                <w:color w:val="auto"/>
                <w:sz w:val="21"/>
                <w:szCs w:val="21"/>
                <w:highlight w:val="none"/>
              </w:rPr>
              <w:t xml:space="preserve">（北京时间）</w:t>
            </w:r>
            <w:r/>
          </w:p>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开标时间：202</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lang w:val="zh-CN"/>
              </w:rPr>
              <w:t xml:space="preserve">年01月07日</w:t>
            </w:r>
            <w:r>
              <w:rPr>
                <w:rFonts w:hint="eastAsia" w:ascii="宋体" w:hAnsi="宋体" w:eastAsia="宋体"/>
                <w:color w:val="auto"/>
                <w:sz w:val="21"/>
                <w:szCs w:val="21"/>
                <w:highlight w:val="none"/>
                <w:lang w:val="en-US" w:eastAsia="zh-CN"/>
              </w:rPr>
              <w:t xml:space="preserve">09</w:t>
            </w:r>
            <w:r>
              <w:rPr>
                <w:rFonts w:hint="eastAsia" w:ascii="宋体" w:hAnsi="宋体" w:eastAsia="宋体"/>
                <w:color w:val="auto"/>
                <w:sz w:val="21"/>
                <w:szCs w:val="21"/>
                <w:highlight w:val="none"/>
              </w:rPr>
              <w:t xml:space="preserve">：30 </w:t>
            </w:r>
            <w:r>
              <w:rPr>
                <w:rFonts w:hint="eastAsia" w:ascii="宋体" w:hAnsi="宋体" w:eastAsia="宋体"/>
                <w:color w:val="auto"/>
                <w:sz w:val="21"/>
                <w:szCs w:val="21"/>
                <w:highlight w:val="none"/>
                <w:lang w:val="zh-CN"/>
              </w:rPr>
              <w:t xml:space="preserve">时整</w:t>
            </w:r>
            <w:r>
              <w:rPr>
                <w:rFonts w:hint="eastAsia" w:ascii="宋体" w:hAnsi="宋体" w:eastAsia="宋体"/>
                <w:color w:val="auto"/>
                <w:sz w:val="21"/>
                <w:szCs w:val="21"/>
                <w:highlight w:val="none"/>
              </w:rPr>
              <w:t xml:space="preserve">（北京时间）</w:t>
            </w:r>
            <w:r/>
          </w:p>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投标</w:t>
            </w:r>
            <w:r>
              <w:rPr>
                <w:rFonts w:hint="eastAsia" w:ascii="宋体" w:hAnsi="宋体" w:eastAsia="宋体"/>
                <w:color w:val="auto"/>
                <w:sz w:val="21"/>
                <w:szCs w:val="21"/>
                <w:highlight w:val="none"/>
                <w:lang w:val="zh-CN"/>
              </w:rPr>
              <w:t xml:space="preserve">开标地点：江苏省政府采购一体化平台“苏采云”系统</w:t>
            </w:r>
            <w:r/>
          </w:p>
        </w:tc>
      </w:tr>
      <w:tr>
        <w:trPr>
          <w:jc w:val="center"/>
          <w:trHeight w:val="744"/>
        </w:trPr>
        <w:tc>
          <w:tcPr>
            <w:tcW w:w="381" w:type="pct"/>
            <w:vAlign w:val="center"/>
            <w:textDirection w:val="lrTb"/>
            <w:noWrap w:val="false"/>
          </w:tcPr>
          <w:p>
            <w:pPr>
              <w:jc w:val="cente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9</w:t>
            </w:r>
            <w:r/>
          </w:p>
        </w:tc>
        <w:tc>
          <w:tcPr>
            <w:tcW w:w="780"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中标服务费</w:t>
            </w:r>
            <w:r/>
          </w:p>
        </w:tc>
        <w:tc>
          <w:tcPr>
            <w:tcW w:w="3838"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领取中标通知书</w:t>
            </w:r>
            <w:r>
              <w:rPr>
                <w:rFonts w:ascii="宋体" w:hAnsi="宋体" w:eastAsia="宋体"/>
                <w:color w:val="auto"/>
                <w:sz w:val="21"/>
                <w:szCs w:val="21"/>
                <w:highlight w:val="none"/>
                <w:lang w:val="zh-CN"/>
              </w:rPr>
              <w:t xml:space="preserve">时中标人向采购代理机构支付服务费</w:t>
            </w:r>
            <w:r>
              <w:rPr>
                <w:rFonts w:hint="eastAsia" w:ascii="宋体" w:hAnsi="宋体" w:eastAsia="宋体"/>
                <w:color w:val="auto"/>
                <w:sz w:val="21"/>
                <w:szCs w:val="21"/>
                <w:highlight w:val="none"/>
                <w:lang w:val="zh-CN"/>
              </w:rPr>
              <w:t xml:space="preserve">，每标段按固定金额</w:t>
            </w:r>
            <w:r>
              <w:rPr>
                <w:rFonts w:hint="eastAsia" w:ascii="宋体" w:hAnsi="宋体" w:eastAsia="宋体"/>
                <w:color w:val="auto"/>
                <w:sz w:val="21"/>
                <w:szCs w:val="21"/>
                <w:highlight w:val="none"/>
                <w:lang w:val="en-US" w:eastAsia="zh-CN"/>
              </w:rPr>
              <w:t xml:space="preserve">28866.00元收费</w:t>
            </w:r>
            <w:r>
              <w:rPr>
                <w:rFonts w:hint="eastAsia" w:ascii="宋体" w:hAnsi="宋体" w:eastAsia="宋体"/>
                <w:color w:val="auto"/>
                <w:sz w:val="21"/>
                <w:szCs w:val="21"/>
                <w:highlight w:val="none"/>
                <w:lang w:val="zh-CN"/>
              </w:rPr>
              <w:t xml:space="preserve">，含在投标总报价中。</w:t>
            </w:r>
            <w:r/>
          </w:p>
          <w:p>
            <w:pPr>
              <w:keepLines w:val="0"/>
              <w:keepNext w:val="0"/>
              <w:pageBreakBefore w:val="0"/>
              <w:spacing w:line="360" w:lineRule="auto"/>
              <w:shd w:val="clear" w:color="auto"/>
              <w:widowControl w:val="off"/>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公司名称：中诚智信工程咨询集团股份有限公司</w:t>
            </w:r>
            <w:r/>
          </w:p>
          <w:p>
            <w:pPr>
              <w:keepLines w:val="0"/>
              <w:keepNext w:val="0"/>
              <w:pageBreakBefore w:val="0"/>
              <w:spacing w:line="360" w:lineRule="auto"/>
              <w:shd w:val="clear" w:color="auto"/>
              <w:widowControl w:val="off"/>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账  号：1102021119000252968</w:t>
            </w:r>
            <w:r/>
          </w:p>
          <w:p>
            <w:pPr>
              <w:keepLines w:val="0"/>
              <w:keepNext w:val="0"/>
              <w:pageBreakBefore w:val="0"/>
              <w:spacing w:line="360" w:lineRule="auto"/>
              <w:shd w:val="clear" w:color="auto"/>
              <w:widowControl w:val="off"/>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开户行：工行苏州新区支行</w:t>
            </w:r>
            <w:r/>
          </w:p>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注：转账时须注明采购项目编号。</w:t>
            </w:r>
            <w:r/>
          </w:p>
        </w:tc>
      </w:tr>
      <w:tr>
        <w:trPr>
          <w:jc w:val="center"/>
          <w:trHeight w:val="262"/>
        </w:trPr>
        <w:tc>
          <w:tcPr>
            <w:tcW w:w="381" w:type="pct"/>
            <w:vAlign w:val="center"/>
            <w:textDirection w:val="lrTb"/>
            <w:noWrap w:val="false"/>
          </w:tcPr>
          <w:p>
            <w:pPr>
              <w:jc w:val="cente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1</w:t>
            </w:r>
            <w:r>
              <w:rPr>
                <w:rFonts w:hint="eastAsia" w:ascii="宋体" w:hAnsi="宋体" w:eastAsia="宋体"/>
                <w:color w:val="auto"/>
                <w:sz w:val="21"/>
                <w:szCs w:val="21"/>
                <w:highlight w:val="none"/>
                <w:lang w:val="zh-CN"/>
              </w:rPr>
              <w:t xml:space="preserve">0</w:t>
            </w:r>
            <w:r/>
          </w:p>
        </w:tc>
        <w:tc>
          <w:tcPr>
            <w:tcW w:w="780"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rPr>
            </w:pPr>
            <w:r>
              <w:rPr>
                <w:rFonts w:ascii="宋体" w:hAnsi="宋体" w:eastAsia="宋体"/>
                <w:color w:val="auto"/>
                <w:sz w:val="21"/>
                <w:szCs w:val="21"/>
                <w:highlight w:val="none"/>
                <w:lang w:val="zh-CN"/>
              </w:rPr>
              <w:t xml:space="preserve">评标方法</w:t>
            </w:r>
            <w:r/>
          </w:p>
        </w:tc>
        <w:tc>
          <w:tcPr>
            <w:tcW w:w="3838"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见招标文件</w:t>
            </w:r>
            <w:r/>
          </w:p>
        </w:tc>
      </w:tr>
      <w:tr>
        <w:trPr>
          <w:jc w:val="center"/>
          <w:trHeight w:val="262"/>
        </w:trPr>
        <w:tc>
          <w:tcPr>
            <w:tcW w:w="381" w:type="pct"/>
            <w:vAlign w:val="center"/>
            <w:textDirection w:val="lrTb"/>
            <w:noWrap w:val="false"/>
          </w:tcPr>
          <w:p>
            <w:pPr>
              <w:jc w:val="center"/>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1</w:t>
            </w:r>
            <w:r>
              <w:rPr>
                <w:rFonts w:hint="eastAsia" w:ascii="宋体" w:hAnsi="宋体" w:eastAsia="宋体"/>
                <w:color w:val="auto"/>
                <w:sz w:val="21"/>
                <w:szCs w:val="21"/>
                <w:highlight w:val="none"/>
              </w:rPr>
              <w:t xml:space="preserve">1</w:t>
            </w:r>
            <w:r/>
          </w:p>
        </w:tc>
        <w:tc>
          <w:tcPr>
            <w:tcW w:w="780"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导致废标因素</w:t>
            </w:r>
            <w:r/>
          </w:p>
        </w:tc>
        <w:tc>
          <w:tcPr>
            <w:tcW w:w="3838"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出现下列情形之一的，为废标： </w:t>
            </w:r>
            <w:r/>
          </w:p>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（一）符合专业条件的投标人或者对招标文件作实质响应的投标人不足三家的；</w:t>
            </w:r>
            <w:r/>
          </w:p>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（二）出现影响采购公正的违法、违规行为的；</w:t>
            </w:r>
            <w:r/>
          </w:p>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（三）投标人的报价均超过了采购预算，采购人不能支付的；</w:t>
            </w:r>
            <w:r/>
          </w:p>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（四）因重大变故，采购任务取消的。</w:t>
            </w:r>
            <w:r/>
          </w:p>
        </w:tc>
      </w:tr>
      <w:tr>
        <w:trPr>
          <w:jc w:val="center"/>
          <w:trHeight w:val="349"/>
        </w:trPr>
        <w:tc>
          <w:tcPr>
            <w:tcW w:w="381" w:type="pct"/>
            <w:vAlign w:val="center"/>
            <w:textDirection w:val="lrTb"/>
            <w:noWrap w:val="false"/>
          </w:tcPr>
          <w:p>
            <w:pPr>
              <w:jc w:val="center"/>
              <w:keepLines w:val="0"/>
              <w:keepNext w:val="0"/>
              <w:pageBreakBefore w:val="0"/>
              <w:spacing w:line="360" w:lineRule="auto"/>
              <w:shd w:val="clear" w:color="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1</w:t>
            </w:r>
            <w:r>
              <w:rPr>
                <w:rFonts w:hint="eastAsia" w:ascii="宋体" w:hAnsi="宋体" w:eastAsia="宋体"/>
                <w:color w:val="auto"/>
                <w:sz w:val="21"/>
                <w:szCs w:val="21"/>
                <w:highlight w:val="none"/>
              </w:rPr>
              <w:t xml:space="preserve">2</w:t>
            </w:r>
            <w:r/>
          </w:p>
        </w:tc>
        <w:tc>
          <w:tcPr>
            <w:tcW w:w="780" w:type="pct"/>
            <w:vAlign w:val="center"/>
            <w:textDirection w:val="lrTb"/>
            <w:noWrap w:val="false"/>
          </w:tcPr>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导致无效标</w:t>
            </w:r>
            <w:r/>
          </w:p>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因素</w:t>
            </w:r>
            <w:r/>
          </w:p>
        </w:tc>
        <w:tc>
          <w:tcPr>
            <w:tcW w:w="3838" w:type="pct"/>
            <w:vAlign w:val="center"/>
            <w:textDirection w:val="lrTb"/>
            <w:noWrap w:val="false"/>
          </w:tcPr>
          <w:p>
            <w:pPr>
              <w:keepLines w:val="0"/>
              <w:keepNext w:val="0"/>
              <w:pageBreakBefore w:val="0"/>
              <w:spacing w:line="360" w:lineRule="auto"/>
              <w:widowControl w:val="off"/>
              <w:rPr>
                <w:rFonts w:eastAsia="宋体"/>
                <w:sz w:val="21"/>
                <w:szCs w:val="21"/>
                <w:lang w:val="zh-CN"/>
              </w:rPr>
            </w:pPr>
            <w:r>
              <w:rPr>
                <w:rFonts w:hAnsi="宋体" w:eastAsia="宋体"/>
                <w:sz w:val="21"/>
                <w:szCs w:val="21"/>
                <w:lang w:val="zh-CN"/>
              </w:rPr>
              <w:t xml:space="preserve">投标文件属下列情况之一的，在资格性、符合性检查时按照无效投标处理：</w:t>
            </w:r>
            <w:r/>
          </w:p>
          <w:p>
            <w:pPr>
              <w:keepLines w:val="0"/>
              <w:keepNext w:val="0"/>
              <w:pageBreakBefore w:val="0"/>
              <w:spacing w:line="360" w:lineRule="auto"/>
              <w:widowControl w:val="off"/>
              <w:rPr>
                <w:rFonts w:eastAsia="宋体"/>
                <w:sz w:val="21"/>
                <w:szCs w:val="21"/>
                <w:lang w:val="zh-CN"/>
              </w:rPr>
            </w:pPr>
            <w:r>
              <w:rPr>
                <w:rFonts w:hAnsi="宋体" w:eastAsia="宋体"/>
                <w:sz w:val="21"/>
                <w:szCs w:val="21"/>
                <w:lang w:val="zh-CN"/>
              </w:rPr>
              <w:t xml:space="preserve">（一）</w:t>
            </w:r>
            <w:r>
              <w:rPr>
                <w:rFonts w:hint="eastAsia" w:ascii="宋体" w:hAnsi="宋体" w:eastAsia="宋体" w:cs="宋体"/>
                <w:sz w:val="21"/>
                <w:szCs w:val="21"/>
              </w:rPr>
              <w:t xml:space="preserve">未网上报名或</w:t>
            </w:r>
            <w:r>
              <w:rPr>
                <w:rFonts w:hAnsi="宋体" w:eastAsia="宋体"/>
                <w:sz w:val="21"/>
                <w:szCs w:val="21"/>
                <w:lang w:val="zh-CN"/>
              </w:rPr>
              <w:t xml:space="preserve">应交未交投标保证金的；</w:t>
            </w:r>
            <w:r/>
          </w:p>
          <w:p>
            <w:pPr>
              <w:keepLines w:val="0"/>
              <w:keepNext w:val="0"/>
              <w:pageBreakBefore w:val="0"/>
              <w:spacing w:line="360" w:lineRule="auto"/>
              <w:widowControl w:val="off"/>
              <w:rPr>
                <w:rFonts w:eastAsia="宋体"/>
                <w:sz w:val="21"/>
                <w:szCs w:val="21"/>
                <w:lang w:val="zh-CN"/>
              </w:rPr>
            </w:pPr>
            <w:r>
              <w:rPr>
                <w:rFonts w:hAnsi="宋体" w:eastAsia="宋体"/>
                <w:sz w:val="21"/>
                <w:szCs w:val="21"/>
                <w:lang w:val="zh-CN"/>
              </w:rPr>
              <w:t xml:space="preserve">（二）</w:t>
            </w:r>
            <w:r>
              <w:rPr>
                <w:rFonts w:hint="eastAsia" w:hAnsi="宋体" w:eastAsia="宋体"/>
                <w:sz w:val="21"/>
                <w:szCs w:val="21"/>
                <w:lang w:val="zh-CN"/>
              </w:rPr>
              <w:t xml:space="preserve">电子投标文件</w:t>
            </w:r>
            <w:r>
              <w:rPr>
                <w:rFonts w:hAnsi="宋体" w:eastAsia="宋体"/>
                <w:sz w:val="21"/>
                <w:szCs w:val="21"/>
                <w:lang w:val="zh-CN"/>
              </w:rPr>
              <w:t xml:space="preserve">未按照招标文件规定要求</w:t>
            </w:r>
            <w:r>
              <w:rPr>
                <w:rFonts w:hint="eastAsia" w:hAnsi="宋体" w:eastAsia="宋体"/>
                <w:sz w:val="21"/>
                <w:szCs w:val="21"/>
                <w:lang w:val="zh-CN"/>
              </w:rPr>
              <w:t xml:space="preserve">上传、</w:t>
            </w:r>
            <w:r>
              <w:rPr>
                <w:rFonts w:hAnsi="宋体" w:eastAsia="宋体"/>
                <w:sz w:val="21"/>
                <w:szCs w:val="21"/>
                <w:lang w:val="zh-CN"/>
              </w:rPr>
              <w:t xml:space="preserve">签署、盖章的；</w:t>
            </w:r>
            <w:r/>
          </w:p>
          <w:p>
            <w:pPr>
              <w:keepLines w:val="0"/>
              <w:keepNext w:val="0"/>
              <w:pageBreakBefore w:val="0"/>
              <w:spacing w:line="360" w:lineRule="auto"/>
              <w:widowControl w:val="off"/>
              <w:rPr>
                <w:rFonts w:hAnsi="宋体" w:eastAsia="宋体"/>
                <w:sz w:val="21"/>
                <w:szCs w:val="21"/>
                <w:lang w:val="zh-CN"/>
              </w:rPr>
            </w:pPr>
            <w:r>
              <w:rPr>
                <w:rFonts w:hAnsi="宋体" w:eastAsia="宋体"/>
                <w:sz w:val="21"/>
                <w:szCs w:val="21"/>
                <w:lang w:val="zh-CN"/>
              </w:rPr>
              <w:t xml:space="preserve">（三）</w:t>
            </w:r>
            <w:r>
              <w:rPr>
                <w:rFonts w:hint="eastAsia" w:hAnsi="宋体" w:eastAsia="宋体"/>
                <w:sz w:val="21"/>
                <w:szCs w:val="21"/>
                <w:lang w:val="zh-CN"/>
              </w:rPr>
              <w:t xml:space="preserve">不同投标（响应）文件制作机器码一致，表明各投标（响应）文件在同台电脑上制作，各供应商之间涉嫌串通投标。如开标时，苏采云系统中显示供应商机器码一致情形，相关供应商将被视为无效投标；</w:t>
            </w:r>
            <w:r/>
          </w:p>
          <w:p>
            <w:pPr>
              <w:keepLines w:val="0"/>
              <w:keepNext w:val="0"/>
              <w:pageBreakBefore w:val="0"/>
              <w:spacing w:line="360" w:lineRule="auto"/>
              <w:widowControl w:val="off"/>
              <w:rPr>
                <w:rFonts w:eastAsia="宋体"/>
                <w:sz w:val="21"/>
                <w:szCs w:val="21"/>
                <w:lang w:val="zh-CN"/>
              </w:rPr>
            </w:pPr>
            <w:r>
              <w:rPr>
                <w:rFonts w:hint="eastAsia" w:hAnsi="宋体" w:eastAsia="宋体"/>
                <w:sz w:val="21"/>
                <w:szCs w:val="21"/>
                <w:lang w:val="zh-CN"/>
              </w:rPr>
              <w:t xml:space="preserve">（四）</w:t>
            </w:r>
            <w:r>
              <w:rPr>
                <w:rFonts w:hAnsi="宋体" w:eastAsia="宋体"/>
                <w:sz w:val="21"/>
                <w:szCs w:val="21"/>
                <w:lang w:val="zh-CN"/>
              </w:rPr>
              <w:t xml:space="preserve">不具备招标文件中规定资格要求的；</w:t>
            </w:r>
            <w:r/>
          </w:p>
          <w:p>
            <w:pPr>
              <w:keepLines w:val="0"/>
              <w:keepNext w:val="0"/>
              <w:pageBreakBefore w:val="0"/>
              <w:spacing w:line="360" w:lineRule="auto"/>
              <w:widowControl w:val="off"/>
              <w:rPr>
                <w:rFonts w:hint="eastAsia" w:hAnsi="宋体" w:eastAsia="宋体"/>
                <w:sz w:val="21"/>
                <w:szCs w:val="21"/>
                <w:lang w:val="zh-CN"/>
              </w:rPr>
            </w:pPr>
            <w:r>
              <w:rPr>
                <w:rFonts w:hAnsi="宋体" w:eastAsia="宋体"/>
                <w:sz w:val="21"/>
                <w:szCs w:val="21"/>
                <w:lang w:val="zh-CN"/>
              </w:rPr>
              <w:t xml:space="preserve">（</w:t>
            </w:r>
            <w:r>
              <w:rPr>
                <w:rFonts w:hint="eastAsia" w:hAnsi="宋体" w:eastAsia="宋体"/>
                <w:sz w:val="21"/>
                <w:szCs w:val="21"/>
                <w:lang w:val="zh-CN"/>
              </w:rPr>
              <w:t xml:space="preserve">五</w:t>
            </w:r>
            <w:r>
              <w:rPr>
                <w:rFonts w:hAnsi="宋体" w:eastAsia="宋体"/>
                <w:sz w:val="21"/>
                <w:szCs w:val="21"/>
                <w:lang w:val="zh-CN"/>
              </w:rPr>
              <w:t xml:space="preserve">）不符合法律、法规和招标文件中规定的其他实质性要求的</w:t>
            </w:r>
            <w:r>
              <w:rPr>
                <w:rFonts w:hint="eastAsia" w:hAnsi="宋体" w:eastAsia="宋体"/>
                <w:sz w:val="21"/>
                <w:szCs w:val="21"/>
                <w:lang w:val="zh-CN"/>
              </w:rPr>
              <w:t xml:space="preserve">，</w:t>
            </w:r>
            <w:r>
              <w:rPr>
                <w:rFonts w:hint="eastAsia" w:hAnsi="宋体" w:eastAsia="宋体"/>
                <w:sz w:val="21"/>
                <w:szCs w:val="21"/>
                <w:lang w:val="en-US" w:eastAsia="zh-CN"/>
              </w:rPr>
              <w:t xml:space="preserve">包括但不限于</w:t>
            </w:r>
            <w:r>
              <w:rPr>
                <w:rFonts w:hint="eastAsia" w:hAnsi="宋体" w:eastAsia="宋体"/>
                <w:sz w:val="21"/>
                <w:szCs w:val="21"/>
                <w:lang w:val="zh-CN"/>
              </w:rPr>
              <w:t xml:space="preserve">；</w:t>
            </w:r>
            <w:r/>
          </w:p>
          <w:p>
            <w:pPr>
              <w:keepLines w:val="0"/>
              <w:keepNext w:val="0"/>
              <w:pageBreakBefore w:val="0"/>
              <w:spacing w:line="360" w:lineRule="auto"/>
              <w:widowControl w:val="off"/>
              <w:rPr>
                <w:rFonts w:hint="default" w:hAnsi="宋体" w:eastAsia="宋体"/>
                <w:b/>
                <w:bCs/>
                <w:sz w:val="21"/>
                <w:szCs w:val="21"/>
                <w:highlight w:val="none"/>
                <w:lang w:val="en-US" w:eastAsia="zh-CN"/>
              </w:rPr>
            </w:pPr>
            <w:r>
              <w:rPr>
                <w:rFonts w:hint="eastAsia" w:hAnsi="宋体" w:eastAsia="宋体"/>
                <w:b/>
                <w:bCs/>
                <w:sz w:val="21"/>
                <w:szCs w:val="21"/>
                <w:highlight w:val="none"/>
                <w:lang w:val="en-US" w:eastAsia="zh-CN"/>
              </w:rPr>
              <w:t xml:space="preserve">根据招标文件要求至少必须提供下列资料：</w:t>
            </w:r>
            <w:r/>
          </w:p>
          <w:p>
            <w:pP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营业执照或自然人的身份证明；</w:t>
            </w:r>
            <w:r/>
          </w:p>
          <w:p>
            <w:pP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（2）包括但不限于最近一期经审计的财务报告或财务报表；其他组织、自然人及成立未满一年的法人应提供银行出具的资信证明；</w:t>
            </w:r>
            <w:r/>
          </w:p>
          <w:p>
            <w:pP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（3）具有履行合同所必需的设备和专业技术能力的证明材料或声明函；</w:t>
            </w:r>
            <w:r/>
          </w:p>
          <w:p>
            <w:pP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（4）最近一期依法缴纳税收的凭据（如专用收据或税收缴纳清单）；</w:t>
            </w:r>
            <w:r/>
          </w:p>
          <w:p>
            <w:pP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（5）最近一期依法缴纳社会保险的凭据（如专用收据或社会保险缴纳清单）；</w:t>
            </w:r>
            <w:r/>
          </w:p>
          <w:p>
            <w:pP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（6）参加政府采购活动前三年内在经营活动中没有重大违法记录的书面声明函；</w:t>
            </w:r>
            <w:r/>
          </w:p>
          <w:p>
            <w:pP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（7）具有有效期内的《食品经营许可证》，或食品经营者的备案信息采集表，或《食品生产许可证》；</w:t>
            </w:r>
            <w:r/>
          </w:p>
          <w:p>
            <w:pP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lang w:val="zh-CN"/>
              </w:rPr>
              <w:t xml:space="preserve">）标段三投标单位提供中小企业声明函，或残疾人福利性单位声明函，或监狱企业证明文件；</w:t>
            </w:r>
            <w:r/>
          </w:p>
          <w:p>
            <w:pPr>
              <w:keepLines w:val="0"/>
              <w:keepNext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9</w:t>
            </w:r>
            <w:r>
              <w:rPr>
                <w:rFonts w:hint="eastAsia" w:ascii="宋体" w:hAnsi="宋体" w:eastAsia="宋体" w:cs="宋体"/>
                <w:b/>
                <w:bCs/>
                <w:sz w:val="21"/>
                <w:szCs w:val="21"/>
                <w:highlight w:val="none"/>
                <w:lang w:val="zh-CN"/>
              </w:rPr>
              <w:t xml:space="preserve">）投标单位须提供不少于3个供餐点，点位需承诺中标后合同签订前设置在姑苏区范围内，且需具备《食品经营许可证》或食品经营者的备案信息采集表或《食品生产许可证》。投标文件中提供承诺函。</w:t>
            </w:r>
            <w:r/>
          </w:p>
          <w:p>
            <w:pPr>
              <w:keepLines w:val="0"/>
              <w:keepNext w:val="0"/>
              <w:pageBreakBefore w:val="0"/>
              <w:spacing w:line="360" w:lineRule="auto"/>
              <w:widowControl w:val="off"/>
              <w:rPr>
                <w:rFonts w:hint="eastAsia" w:ascii="宋体" w:hAnsi="宋体" w:eastAsia="宋体" w:cs="宋体"/>
                <w:b/>
                <w:bCs/>
                <w:sz w:val="21"/>
                <w:szCs w:val="21"/>
                <w:highlight w:val="cyan"/>
                <w:lang w:val="zh-CN"/>
              </w:rPr>
            </w:pP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10</w:t>
            </w:r>
            <w:r>
              <w:rPr>
                <w:rFonts w:hint="eastAsia" w:ascii="宋体" w:hAnsi="宋体" w:eastAsia="宋体" w:cs="宋体"/>
                <w:b/>
                <w:bCs/>
                <w:sz w:val="21"/>
                <w:szCs w:val="21"/>
                <w:highlight w:val="none"/>
                <w:lang w:val="zh-CN"/>
              </w:rPr>
              <w:t xml:space="preserve">）标段三人员要求：每个标段至少有1名早餐制作人员，提供最新一期单位为其社保缴纳证明复印件。</w:t>
            </w:r>
            <w:r/>
          </w:p>
          <w:p>
            <w:pPr>
              <w:keepLines w:val="0"/>
              <w:keepNext w:val="0"/>
              <w:pageBreakBefore w:val="0"/>
              <w:spacing w:line="360" w:lineRule="auto"/>
              <w:widowControl w:val="off"/>
              <w:rPr>
                <w:rFonts w:eastAsia="宋体"/>
                <w:sz w:val="21"/>
                <w:szCs w:val="21"/>
                <w:lang w:val="zh-CN"/>
              </w:rPr>
            </w:pPr>
            <w:r>
              <w:rPr>
                <w:rFonts w:hAnsi="宋体" w:eastAsia="宋体"/>
                <w:sz w:val="21"/>
                <w:szCs w:val="21"/>
                <w:lang w:val="zh-CN"/>
              </w:rPr>
              <w:t xml:space="preserve">（</w:t>
            </w:r>
            <w:r>
              <w:rPr>
                <w:rFonts w:hint="eastAsia" w:hAnsi="宋体" w:eastAsia="宋体"/>
                <w:sz w:val="21"/>
                <w:szCs w:val="21"/>
                <w:lang w:val="zh-CN"/>
              </w:rPr>
              <w:t xml:space="preserve">六</w:t>
            </w:r>
            <w:r>
              <w:rPr>
                <w:rFonts w:hAnsi="宋体" w:eastAsia="宋体"/>
                <w:sz w:val="21"/>
                <w:szCs w:val="21"/>
                <w:lang w:val="zh-CN"/>
              </w:rPr>
              <w:t xml:space="preserve">）其它在招标文件中已明确为无效标的；</w:t>
            </w:r>
            <w:r/>
          </w:p>
          <w:p>
            <w:pPr>
              <w:keepLines w:val="0"/>
              <w:keepNext w:val="0"/>
              <w:pageBreakBefore w:val="0"/>
              <w:spacing w:line="360" w:lineRule="auto"/>
              <w:shd w:val="clear" w:color="auto"/>
              <w:widowControl w:val="off"/>
              <w:rPr>
                <w:rFonts w:ascii="宋体" w:hAnsi="宋体" w:eastAsia="宋体"/>
                <w:color w:val="auto"/>
                <w:sz w:val="21"/>
                <w:szCs w:val="21"/>
                <w:highlight w:val="none"/>
                <w:lang w:val="zh-CN"/>
              </w:rPr>
            </w:pPr>
            <w:r>
              <w:rPr>
                <w:rFonts w:hAnsi="宋体" w:eastAsia="宋体"/>
                <w:sz w:val="21"/>
                <w:szCs w:val="21"/>
                <w:lang w:val="zh-CN"/>
              </w:rPr>
              <w:t xml:space="preserve">（</w:t>
            </w:r>
            <w:r>
              <w:rPr>
                <w:rFonts w:hint="eastAsia" w:hAnsi="宋体" w:eastAsia="宋体"/>
                <w:sz w:val="21"/>
                <w:szCs w:val="21"/>
                <w:lang w:val="zh-CN"/>
              </w:rPr>
              <w:t xml:space="preserve">七</w:t>
            </w:r>
            <w:r>
              <w:rPr>
                <w:rFonts w:hAnsi="宋体" w:eastAsia="宋体"/>
                <w:sz w:val="21"/>
                <w:szCs w:val="21"/>
                <w:lang w:val="zh-CN"/>
              </w:rPr>
              <w:t xml:space="preserve">）投标报价超过采购预算</w:t>
            </w:r>
            <w:r>
              <w:rPr>
                <w:rFonts w:hint="eastAsia" w:hAnsi="宋体" w:eastAsia="宋体"/>
                <w:sz w:val="21"/>
                <w:szCs w:val="21"/>
                <w:lang w:val="zh-CN"/>
              </w:rPr>
              <w:t xml:space="preserve">或采购最高限价</w:t>
            </w:r>
            <w:r>
              <w:rPr>
                <w:rFonts w:hAnsi="宋体" w:eastAsia="宋体"/>
                <w:sz w:val="21"/>
                <w:szCs w:val="21"/>
                <w:lang w:val="zh-CN"/>
              </w:rPr>
              <w:t xml:space="preserve">的。</w:t>
            </w:r>
            <w:r/>
          </w:p>
        </w:tc>
      </w:tr>
    </w:tbl>
    <w:p>
      <w:pPr>
        <w:jc w:val="left"/>
        <w:shd w:val="clear" w:color="auto"/>
        <w:rPr>
          <w:rFonts w:hint="eastAsia" w:ascii="宋体" w:hAnsi="宋体" w:eastAsia="宋体" w:cs="宋体"/>
          <w:b/>
          <w:bCs/>
          <w:color w:val="auto"/>
          <w:sz w:val="52"/>
          <w:szCs w:val="48"/>
          <w:highlight w:val="none"/>
        </w:rPr>
      </w:pPr>
      <w:r/>
      <w:bookmarkStart w:id="15" w:name="_Toc9557"/>
      <w:r/>
      <w:bookmarkStart w:id="16" w:name="_Toc59044746"/>
      <w:r/>
      <w:bookmarkStart w:id="17" w:name="_Toc12480"/>
      <w:r/>
      <w:bookmarkStart w:id="18" w:name="_Toc500740667"/>
      <w:r/>
      <w:bookmarkStart w:id="19" w:name="_Toc13642220"/>
      <w:r/>
      <w:bookmarkStart w:id="20" w:name="_Toc13642112"/>
      <w:r>
        <w:rPr>
          <w:rFonts w:hint="eastAsia" w:ascii="宋体" w:hAnsi="宋体" w:eastAsia="宋体" w:cs="宋体"/>
          <w:b/>
          <w:bCs/>
          <w:color w:val="auto"/>
          <w:sz w:val="52"/>
          <w:szCs w:val="48"/>
          <w:highlight w:val="none"/>
        </w:rPr>
        <w:br w:type="page" w:clear="all"/>
      </w:r>
      <w:r/>
    </w:p>
    <w:p>
      <w:pPr>
        <w:jc w:val="center"/>
        <w:shd w:val="clear" w:color="auto"/>
        <w:rPr>
          <w:rFonts w:ascii="宋体" w:hAnsi="宋体" w:eastAsia="宋体" w:cs="宋体"/>
          <w:color w:val="auto"/>
          <w:sz w:val="48"/>
          <w:szCs w:val="32"/>
          <w:highlight w:val="none"/>
        </w:rPr>
      </w:pPr>
      <w:r>
        <w:rPr>
          <w:rFonts w:hint="eastAsia" w:ascii="宋体" w:hAnsi="宋体" w:eastAsia="宋体" w:cs="宋体"/>
          <w:b/>
          <w:bCs/>
          <w:color w:val="auto"/>
          <w:sz w:val="52"/>
          <w:szCs w:val="48"/>
          <w:highlight w:val="none"/>
        </w:rPr>
        <w:t xml:space="preserve">目录</w:t>
      </w:r>
      <w:r/>
    </w:p>
    <w:p>
      <w:pPr>
        <w:pStyle w:val="1292"/>
        <w:shd w:val="clear" w:color="auto"/>
        <w:tabs>
          <w:tab w:val="right" w:pos="8312" w:leader="dot"/>
        </w:tabs>
        <w:rPr>
          <w:rFonts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p>
    <w:p>
      <w:pPr>
        <w:pStyle w:val="1292"/>
        <w:shd w:val="clear" w:color="auto"/>
        <w:tabs>
          <w:tab w:val="right" w:pos="8312" w:leader="dot"/>
        </w:tabs>
        <w:rPr>
          <w:rFonts w:ascii="宋体" w:hAnsi="宋体" w:cs="宋体"/>
          <w:color w:val="auto"/>
          <w:sz w:val="40"/>
          <w:szCs w:val="40"/>
          <w:highlight w:val="none"/>
        </w:rPr>
      </w:pPr>
      <w:r>
        <w:rPr>
          <w:color w:val="auto"/>
          <w:sz w:val="22"/>
          <w:szCs w:val="22"/>
          <w:highlight w:val="none"/>
        </w:rPr>
        <w:fldChar w:fldCharType="begin"/>
      </w:r>
      <w:r>
        <w:rPr>
          <w:color w:val="auto"/>
          <w:sz w:val="22"/>
          <w:szCs w:val="22"/>
          <w:highlight w:val="none"/>
        </w:rPr>
        <w:instrText xml:space="preserve"> HYPERLINK \l "_Toc24766" </w:instrText>
      </w:r>
      <w:r>
        <w:rPr>
          <w:color w:val="auto"/>
          <w:sz w:val="22"/>
          <w:szCs w:val="22"/>
          <w:highlight w:val="none"/>
        </w:rPr>
        <w:fldChar w:fldCharType="separate"/>
      </w:r>
      <w:r>
        <w:rPr>
          <w:rFonts w:hint="eastAsia" w:ascii="宋体" w:hAnsi="宋体" w:cs="宋体"/>
          <w:color w:val="auto"/>
          <w:sz w:val="40"/>
          <w:szCs w:val="40"/>
          <w:highlight w:val="none"/>
        </w:rPr>
        <w:t xml:space="preserve">第一章 招标公告</w:t>
      </w:r>
      <w:r>
        <w:rPr>
          <w:rFonts w:hint="eastAsia" w:ascii="宋体" w:hAnsi="宋体" w:cs="宋体"/>
          <w:color w:val="auto"/>
          <w:sz w:val="40"/>
          <w:szCs w:val="40"/>
          <w:highlight w:val="none"/>
        </w:rPr>
        <w:tab/>
      </w:r>
      <w:r>
        <w:rPr>
          <w:rFonts w:hint="eastAsia" w:ascii="宋体" w:hAnsi="宋体" w:cs="宋体"/>
          <w:color w:val="auto"/>
          <w:sz w:val="40"/>
          <w:szCs w:val="40"/>
          <w:highlight w:val="none"/>
        </w:rPr>
        <w:fldChar w:fldCharType="begin"/>
      </w:r>
      <w:r>
        <w:rPr>
          <w:rFonts w:hint="eastAsia" w:ascii="宋体" w:hAnsi="宋体" w:cs="宋体"/>
          <w:color w:val="auto"/>
          <w:sz w:val="40"/>
          <w:szCs w:val="40"/>
          <w:highlight w:val="none"/>
        </w:rPr>
        <w:instrText xml:space="preserve"> PAGEREF _Toc24766 \h </w:instrText>
      </w:r>
      <w:r>
        <w:rPr>
          <w:rFonts w:hint="eastAsia" w:ascii="宋体" w:hAnsi="宋体" w:cs="宋体"/>
          <w:color w:val="auto"/>
          <w:sz w:val="40"/>
          <w:szCs w:val="40"/>
          <w:highlight w:val="none"/>
        </w:rPr>
        <w:fldChar w:fldCharType="separate"/>
      </w:r>
      <w:r>
        <w:rPr>
          <w:rFonts w:hint="eastAsia" w:ascii="宋体" w:hAnsi="宋体" w:cs="宋体"/>
          <w:color w:val="auto"/>
          <w:sz w:val="40"/>
          <w:szCs w:val="40"/>
          <w:highlight w:val="none"/>
        </w:rPr>
        <w:t xml:space="preserve">5</w:t>
      </w:r>
      <w:r>
        <w:rPr>
          <w:rFonts w:hint="eastAsia" w:ascii="宋体" w:hAnsi="宋体" w:cs="宋体"/>
          <w:color w:val="auto"/>
          <w:sz w:val="40"/>
          <w:szCs w:val="40"/>
          <w:highlight w:val="none"/>
        </w:rPr>
        <w:fldChar w:fldCharType="end"/>
      </w:r>
      <w:r>
        <w:rPr>
          <w:rFonts w:hint="eastAsia" w:ascii="宋体" w:hAnsi="宋体" w:cs="宋体"/>
          <w:color w:val="auto"/>
          <w:sz w:val="40"/>
          <w:szCs w:val="40"/>
          <w:highlight w:val="none"/>
        </w:rPr>
        <w:fldChar w:fldCharType="end"/>
      </w:r>
      <w:r/>
    </w:p>
    <w:p>
      <w:pPr>
        <w:pStyle w:val="1292"/>
        <w:shd w:val="clear" w:color="auto"/>
        <w:tabs>
          <w:tab w:val="right" w:pos="8312" w:leader="dot"/>
        </w:tabs>
        <w:rPr>
          <w:rFonts w:ascii="宋体" w:hAnsi="宋体" w:cs="宋体"/>
          <w:color w:val="auto"/>
          <w:sz w:val="40"/>
          <w:szCs w:val="40"/>
          <w:highlight w:val="none"/>
        </w:rPr>
      </w:pPr>
      <w:r>
        <w:rPr>
          <w:color w:val="auto"/>
          <w:sz w:val="22"/>
          <w:szCs w:val="22"/>
          <w:highlight w:val="none"/>
        </w:rPr>
        <w:fldChar w:fldCharType="begin"/>
      </w:r>
      <w:r>
        <w:rPr>
          <w:color w:val="auto"/>
          <w:sz w:val="22"/>
          <w:szCs w:val="22"/>
          <w:highlight w:val="none"/>
        </w:rPr>
        <w:instrText xml:space="preserve"> HYPERLINK \l "_Toc3791" </w:instrText>
      </w:r>
      <w:r>
        <w:rPr>
          <w:color w:val="auto"/>
          <w:sz w:val="22"/>
          <w:szCs w:val="22"/>
          <w:highlight w:val="none"/>
        </w:rPr>
        <w:fldChar w:fldCharType="separate"/>
      </w:r>
      <w:r>
        <w:rPr>
          <w:rFonts w:hint="eastAsia" w:ascii="宋体" w:hAnsi="宋体" w:cs="宋体"/>
          <w:color w:val="auto"/>
          <w:sz w:val="40"/>
          <w:szCs w:val="60"/>
          <w:highlight w:val="none"/>
        </w:rPr>
        <w:t xml:space="preserve">第二章 投标人须知</w:t>
      </w:r>
      <w:r>
        <w:rPr>
          <w:rFonts w:hint="eastAsia" w:ascii="宋体" w:hAnsi="宋体" w:cs="宋体"/>
          <w:color w:val="auto"/>
          <w:sz w:val="40"/>
          <w:szCs w:val="40"/>
          <w:highlight w:val="none"/>
        </w:rPr>
        <w:tab/>
      </w:r>
      <w:r>
        <w:rPr>
          <w:rFonts w:hint="eastAsia" w:ascii="宋体" w:hAnsi="宋体" w:cs="宋体"/>
          <w:color w:val="auto"/>
          <w:sz w:val="40"/>
          <w:szCs w:val="40"/>
          <w:highlight w:val="none"/>
        </w:rPr>
        <w:fldChar w:fldCharType="begin"/>
      </w:r>
      <w:r>
        <w:rPr>
          <w:rFonts w:hint="eastAsia" w:ascii="宋体" w:hAnsi="宋体" w:cs="宋体"/>
          <w:color w:val="auto"/>
          <w:sz w:val="40"/>
          <w:szCs w:val="40"/>
          <w:highlight w:val="none"/>
        </w:rPr>
        <w:instrText xml:space="preserve"> PAGEREF _Toc3791 \h </w:instrText>
      </w:r>
      <w:r>
        <w:rPr>
          <w:rFonts w:hint="eastAsia" w:ascii="宋体" w:hAnsi="宋体" w:cs="宋体"/>
          <w:color w:val="auto"/>
          <w:sz w:val="40"/>
          <w:szCs w:val="40"/>
          <w:highlight w:val="none"/>
        </w:rPr>
        <w:fldChar w:fldCharType="separate"/>
      </w:r>
      <w:r>
        <w:rPr>
          <w:rFonts w:hint="eastAsia" w:ascii="宋体" w:hAnsi="宋体" w:cs="宋体"/>
          <w:color w:val="auto"/>
          <w:sz w:val="40"/>
          <w:szCs w:val="40"/>
          <w:highlight w:val="none"/>
        </w:rPr>
        <w:t xml:space="preserve">9</w:t>
      </w:r>
      <w:r>
        <w:rPr>
          <w:rFonts w:hint="eastAsia" w:ascii="宋体" w:hAnsi="宋体" w:cs="宋体"/>
          <w:color w:val="auto"/>
          <w:sz w:val="40"/>
          <w:szCs w:val="40"/>
          <w:highlight w:val="none"/>
        </w:rPr>
        <w:fldChar w:fldCharType="end"/>
      </w:r>
      <w:r>
        <w:rPr>
          <w:rFonts w:hint="eastAsia" w:ascii="宋体" w:hAnsi="宋体" w:cs="宋体"/>
          <w:color w:val="auto"/>
          <w:sz w:val="40"/>
          <w:szCs w:val="40"/>
          <w:highlight w:val="none"/>
        </w:rPr>
        <w:fldChar w:fldCharType="end"/>
      </w:r>
      <w:r/>
    </w:p>
    <w:p>
      <w:pPr>
        <w:pStyle w:val="1292"/>
        <w:shd w:val="clear" w:color="auto"/>
        <w:tabs>
          <w:tab w:val="right" w:pos="8312" w:leader="dot"/>
        </w:tabs>
        <w:rPr>
          <w:rFonts w:ascii="宋体" w:hAnsi="宋体" w:cs="宋体"/>
          <w:color w:val="auto"/>
          <w:sz w:val="40"/>
          <w:szCs w:val="40"/>
          <w:highlight w:val="none"/>
        </w:rPr>
      </w:pPr>
      <w:r>
        <w:rPr>
          <w:color w:val="auto"/>
          <w:sz w:val="22"/>
          <w:szCs w:val="22"/>
          <w:highlight w:val="none"/>
        </w:rPr>
        <w:fldChar w:fldCharType="begin"/>
      </w:r>
      <w:r>
        <w:rPr>
          <w:color w:val="auto"/>
          <w:sz w:val="22"/>
          <w:szCs w:val="22"/>
          <w:highlight w:val="none"/>
        </w:rPr>
        <w:instrText xml:space="preserve"> HYPERLINK \l "_Toc25288" </w:instrText>
      </w:r>
      <w:r>
        <w:rPr>
          <w:color w:val="auto"/>
          <w:sz w:val="22"/>
          <w:szCs w:val="22"/>
          <w:highlight w:val="none"/>
        </w:rPr>
        <w:fldChar w:fldCharType="separate"/>
      </w:r>
      <w:r>
        <w:rPr>
          <w:rFonts w:hint="eastAsia" w:ascii="宋体" w:hAnsi="宋体" w:cs="宋体"/>
          <w:color w:val="auto"/>
          <w:sz w:val="40"/>
          <w:szCs w:val="40"/>
          <w:highlight w:val="none"/>
        </w:rPr>
        <w:t xml:space="preserve">第三章 投标文件格式</w:t>
      </w:r>
      <w:r>
        <w:rPr>
          <w:rFonts w:hint="eastAsia" w:ascii="宋体" w:hAnsi="宋体" w:cs="宋体"/>
          <w:color w:val="auto"/>
          <w:sz w:val="40"/>
          <w:szCs w:val="40"/>
          <w:highlight w:val="none"/>
        </w:rPr>
        <w:tab/>
      </w:r>
      <w:r>
        <w:rPr>
          <w:rFonts w:hint="eastAsia" w:ascii="宋体" w:hAnsi="宋体" w:cs="宋体"/>
          <w:color w:val="auto"/>
          <w:sz w:val="40"/>
          <w:szCs w:val="40"/>
          <w:highlight w:val="none"/>
        </w:rPr>
        <w:fldChar w:fldCharType="begin"/>
      </w:r>
      <w:r>
        <w:rPr>
          <w:rFonts w:hint="eastAsia" w:ascii="宋体" w:hAnsi="宋体" w:cs="宋体"/>
          <w:color w:val="auto"/>
          <w:sz w:val="40"/>
          <w:szCs w:val="40"/>
          <w:highlight w:val="none"/>
        </w:rPr>
        <w:instrText xml:space="preserve"> PAGEREF _Toc25288 \h </w:instrText>
      </w:r>
      <w:r>
        <w:rPr>
          <w:rFonts w:hint="eastAsia" w:ascii="宋体" w:hAnsi="宋体" w:cs="宋体"/>
          <w:color w:val="auto"/>
          <w:sz w:val="40"/>
          <w:szCs w:val="40"/>
          <w:highlight w:val="none"/>
        </w:rPr>
        <w:fldChar w:fldCharType="separate"/>
      </w:r>
      <w:r>
        <w:rPr>
          <w:rFonts w:hint="eastAsia" w:ascii="宋体" w:hAnsi="宋体" w:cs="宋体"/>
          <w:color w:val="auto"/>
          <w:sz w:val="40"/>
          <w:szCs w:val="40"/>
          <w:highlight w:val="none"/>
        </w:rPr>
        <w:t xml:space="preserve">24</w:t>
      </w:r>
      <w:r>
        <w:rPr>
          <w:rFonts w:hint="eastAsia" w:ascii="宋体" w:hAnsi="宋体" w:cs="宋体"/>
          <w:color w:val="auto"/>
          <w:sz w:val="40"/>
          <w:szCs w:val="40"/>
          <w:highlight w:val="none"/>
        </w:rPr>
        <w:fldChar w:fldCharType="end"/>
      </w:r>
      <w:r>
        <w:rPr>
          <w:rFonts w:hint="eastAsia" w:ascii="宋体" w:hAnsi="宋体" w:cs="宋体"/>
          <w:color w:val="auto"/>
          <w:sz w:val="40"/>
          <w:szCs w:val="40"/>
          <w:highlight w:val="none"/>
        </w:rPr>
        <w:fldChar w:fldCharType="end"/>
      </w:r>
      <w:r/>
    </w:p>
    <w:p>
      <w:pPr>
        <w:pStyle w:val="1292"/>
        <w:shd w:val="clear" w:color="auto"/>
        <w:tabs>
          <w:tab w:val="right" w:pos="8312" w:leader="dot"/>
        </w:tabs>
        <w:rPr>
          <w:rFonts w:ascii="宋体" w:hAnsi="宋体" w:cs="宋体"/>
          <w:color w:val="auto"/>
          <w:sz w:val="40"/>
          <w:szCs w:val="40"/>
          <w:highlight w:val="none"/>
        </w:rPr>
      </w:pPr>
      <w:r>
        <w:rPr>
          <w:color w:val="auto"/>
          <w:sz w:val="22"/>
          <w:szCs w:val="22"/>
          <w:highlight w:val="none"/>
        </w:rPr>
        <w:fldChar w:fldCharType="begin"/>
      </w:r>
      <w:r>
        <w:rPr>
          <w:color w:val="auto"/>
          <w:sz w:val="22"/>
          <w:szCs w:val="22"/>
          <w:highlight w:val="none"/>
        </w:rPr>
        <w:instrText xml:space="preserve"> HYPERLINK \l "_Toc3004" </w:instrText>
      </w:r>
      <w:r>
        <w:rPr>
          <w:color w:val="auto"/>
          <w:sz w:val="22"/>
          <w:szCs w:val="22"/>
          <w:highlight w:val="none"/>
        </w:rPr>
        <w:fldChar w:fldCharType="separate"/>
      </w:r>
      <w:r>
        <w:rPr>
          <w:rFonts w:hint="eastAsia" w:ascii="宋体" w:hAnsi="宋体" w:cs="宋体"/>
          <w:color w:val="auto"/>
          <w:sz w:val="40"/>
          <w:szCs w:val="60"/>
          <w:highlight w:val="none"/>
        </w:rPr>
        <w:t xml:space="preserve">第四章 招标书</w:t>
      </w:r>
      <w:r>
        <w:rPr>
          <w:rFonts w:hint="eastAsia" w:ascii="宋体" w:hAnsi="宋体" w:cs="宋体"/>
          <w:color w:val="auto"/>
          <w:sz w:val="40"/>
          <w:szCs w:val="40"/>
          <w:highlight w:val="none"/>
        </w:rPr>
        <w:tab/>
      </w:r>
      <w:r>
        <w:rPr>
          <w:rFonts w:hint="eastAsia" w:ascii="宋体" w:hAnsi="宋体" w:cs="宋体"/>
          <w:color w:val="auto"/>
          <w:sz w:val="40"/>
          <w:szCs w:val="40"/>
          <w:highlight w:val="none"/>
        </w:rPr>
        <w:fldChar w:fldCharType="begin"/>
      </w:r>
      <w:r>
        <w:rPr>
          <w:rFonts w:hint="eastAsia" w:ascii="宋体" w:hAnsi="宋体" w:cs="宋体"/>
          <w:color w:val="auto"/>
          <w:sz w:val="40"/>
          <w:szCs w:val="40"/>
          <w:highlight w:val="none"/>
        </w:rPr>
        <w:instrText xml:space="preserve"> PAGEREF _Toc3004 \h </w:instrText>
      </w:r>
      <w:r>
        <w:rPr>
          <w:rFonts w:hint="eastAsia" w:ascii="宋体" w:hAnsi="宋体" w:cs="宋体"/>
          <w:color w:val="auto"/>
          <w:sz w:val="40"/>
          <w:szCs w:val="40"/>
          <w:highlight w:val="none"/>
        </w:rPr>
        <w:fldChar w:fldCharType="separate"/>
      </w:r>
      <w:r>
        <w:rPr>
          <w:rFonts w:hint="eastAsia" w:ascii="宋体" w:hAnsi="宋体" w:cs="宋体"/>
          <w:color w:val="auto"/>
          <w:sz w:val="40"/>
          <w:szCs w:val="40"/>
          <w:highlight w:val="none"/>
        </w:rPr>
        <w:t xml:space="preserve">44</w:t>
      </w:r>
      <w:r>
        <w:rPr>
          <w:rFonts w:hint="eastAsia" w:ascii="宋体" w:hAnsi="宋体" w:cs="宋体"/>
          <w:color w:val="auto"/>
          <w:sz w:val="40"/>
          <w:szCs w:val="40"/>
          <w:highlight w:val="none"/>
        </w:rPr>
        <w:fldChar w:fldCharType="end"/>
      </w:r>
      <w:r>
        <w:rPr>
          <w:rFonts w:hint="eastAsia" w:ascii="宋体" w:hAnsi="宋体" w:cs="宋体"/>
          <w:color w:val="auto"/>
          <w:sz w:val="40"/>
          <w:szCs w:val="40"/>
          <w:highlight w:val="none"/>
        </w:rPr>
        <w:fldChar w:fldCharType="end"/>
      </w:r>
      <w:r/>
    </w:p>
    <w:p>
      <w:pPr>
        <w:pStyle w:val="1292"/>
        <w:shd w:val="clear" w:color="auto"/>
        <w:tabs>
          <w:tab w:val="right" w:pos="8312" w:leader="dot"/>
        </w:tabs>
        <w:rPr>
          <w:rFonts w:ascii="宋体" w:hAnsi="宋体" w:cs="宋体"/>
          <w:color w:val="auto"/>
          <w:sz w:val="40"/>
          <w:szCs w:val="40"/>
          <w:highlight w:val="none"/>
        </w:rPr>
      </w:pPr>
      <w:r>
        <w:rPr>
          <w:color w:val="auto"/>
          <w:sz w:val="22"/>
          <w:szCs w:val="22"/>
          <w:highlight w:val="none"/>
        </w:rPr>
        <w:fldChar w:fldCharType="begin"/>
      </w:r>
      <w:r>
        <w:rPr>
          <w:color w:val="auto"/>
          <w:sz w:val="22"/>
          <w:szCs w:val="22"/>
          <w:highlight w:val="none"/>
        </w:rPr>
        <w:instrText xml:space="preserve"> HYPERLINK \l "_Toc15753" </w:instrText>
      </w:r>
      <w:r>
        <w:rPr>
          <w:color w:val="auto"/>
          <w:sz w:val="22"/>
          <w:szCs w:val="22"/>
          <w:highlight w:val="none"/>
        </w:rPr>
        <w:fldChar w:fldCharType="separate"/>
      </w:r>
      <w:r>
        <w:rPr>
          <w:rFonts w:hint="eastAsia" w:ascii="宋体" w:hAnsi="宋体" w:cs="宋体"/>
          <w:color w:val="auto"/>
          <w:sz w:val="40"/>
          <w:szCs w:val="60"/>
          <w:highlight w:val="none"/>
        </w:rPr>
        <w:t xml:space="preserve">第五章 合同主要条款</w:t>
      </w:r>
      <w:r>
        <w:rPr>
          <w:rFonts w:hint="eastAsia" w:ascii="宋体" w:hAnsi="宋体" w:cs="宋体"/>
          <w:color w:val="auto"/>
          <w:sz w:val="40"/>
          <w:szCs w:val="40"/>
          <w:highlight w:val="none"/>
        </w:rPr>
        <w:tab/>
      </w:r>
      <w:r>
        <w:rPr>
          <w:rFonts w:hint="eastAsia" w:ascii="宋体" w:hAnsi="宋体" w:cs="宋体"/>
          <w:color w:val="auto"/>
          <w:sz w:val="40"/>
          <w:szCs w:val="40"/>
          <w:highlight w:val="none"/>
        </w:rPr>
        <w:fldChar w:fldCharType="begin"/>
      </w:r>
      <w:r>
        <w:rPr>
          <w:rFonts w:hint="eastAsia" w:ascii="宋体" w:hAnsi="宋体" w:cs="宋体"/>
          <w:color w:val="auto"/>
          <w:sz w:val="40"/>
          <w:szCs w:val="40"/>
          <w:highlight w:val="none"/>
        </w:rPr>
        <w:instrText xml:space="preserve"> PAGEREF _Toc15753 \h </w:instrText>
      </w:r>
      <w:r>
        <w:rPr>
          <w:rFonts w:hint="eastAsia" w:ascii="宋体" w:hAnsi="宋体" w:cs="宋体"/>
          <w:color w:val="auto"/>
          <w:sz w:val="40"/>
          <w:szCs w:val="40"/>
          <w:highlight w:val="none"/>
        </w:rPr>
        <w:fldChar w:fldCharType="separate"/>
      </w:r>
      <w:r>
        <w:rPr>
          <w:rFonts w:hint="eastAsia" w:ascii="宋体" w:hAnsi="宋体" w:cs="宋体"/>
          <w:color w:val="auto"/>
          <w:sz w:val="40"/>
          <w:szCs w:val="40"/>
          <w:highlight w:val="none"/>
        </w:rPr>
        <w:t xml:space="preserve">48</w:t>
      </w:r>
      <w:r>
        <w:rPr>
          <w:rFonts w:hint="eastAsia" w:ascii="宋体" w:hAnsi="宋体" w:cs="宋体"/>
          <w:color w:val="auto"/>
          <w:sz w:val="40"/>
          <w:szCs w:val="40"/>
          <w:highlight w:val="none"/>
        </w:rPr>
        <w:fldChar w:fldCharType="end"/>
      </w:r>
      <w:r>
        <w:rPr>
          <w:rFonts w:hint="eastAsia" w:ascii="宋体" w:hAnsi="宋体" w:cs="宋体"/>
          <w:color w:val="auto"/>
          <w:sz w:val="40"/>
          <w:szCs w:val="40"/>
          <w:highlight w:val="none"/>
        </w:rPr>
        <w:fldChar w:fldCharType="end"/>
      </w:r>
      <w:r/>
    </w:p>
    <w:p>
      <w:pPr>
        <w:pStyle w:val="1292"/>
        <w:shd w:val="clear" w:color="auto"/>
        <w:tabs>
          <w:tab w:val="right" w:pos="8312" w:leader="dot"/>
        </w:tabs>
        <w:rPr>
          <w:rFonts w:ascii="宋体" w:hAnsi="宋体" w:cs="宋体"/>
          <w:color w:val="auto"/>
          <w:sz w:val="40"/>
          <w:szCs w:val="40"/>
          <w:highlight w:val="none"/>
        </w:rPr>
      </w:pPr>
      <w:r>
        <w:rPr>
          <w:color w:val="auto"/>
          <w:sz w:val="22"/>
          <w:szCs w:val="22"/>
          <w:highlight w:val="none"/>
        </w:rPr>
        <w:fldChar w:fldCharType="begin"/>
      </w:r>
      <w:r>
        <w:rPr>
          <w:color w:val="auto"/>
          <w:sz w:val="22"/>
          <w:szCs w:val="22"/>
          <w:highlight w:val="none"/>
        </w:rPr>
        <w:instrText xml:space="preserve"> HYPERLINK \l "_Toc26735" </w:instrText>
      </w:r>
      <w:r>
        <w:rPr>
          <w:color w:val="auto"/>
          <w:sz w:val="22"/>
          <w:szCs w:val="22"/>
          <w:highlight w:val="none"/>
        </w:rPr>
        <w:fldChar w:fldCharType="separate"/>
      </w:r>
      <w:r>
        <w:rPr>
          <w:rFonts w:hint="eastAsia" w:ascii="宋体" w:hAnsi="宋体" w:cs="宋体"/>
          <w:color w:val="auto"/>
          <w:sz w:val="40"/>
          <w:szCs w:val="60"/>
          <w:highlight w:val="none"/>
        </w:rPr>
        <w:t xml:space="preserve">第六章 评标办法、评分标准</w:t>
      </w:r>
      <w:r>
        <w:rPr>
          <w:rFonts w:hint="eastAsia" w:ascii="宋体" w:hAnsi="宋体" w:cs="宋体"/>
          <w:color w:val="auto"/>
          <w:sz w:val="40"/>
          <w:szCs w:val="40"/>
          <w:highlight w:val="none"/>
        </w:rPr>
        <w:tab/>
      </w:r>
      <w:r>
        <w:rPr>
          <w:rFonts w:hint="eastAsia" w:ascii="宋体" w:hAnsi="宋体" w:cs="宋体"/>
          <w:color w:val="auto"/>
          <w:sz w:val="40"/>
          <w:szCs w:val="40"/>
          <w:highlight w:val="none"/>
        </w:rPr>
        <w:fldChar w:fldCharType="begin"/>
      </w:r>
      <w:r>
        <w:rPr>
          <w:rFonts w:hint="eastAsia" w:ascii="宋体" w:hAnsi="宋体" w:cs="宋体"/>
          <w:color w:val="auto"/>
          <w:sz w:val="40"/>
          <w:szCs w:val="40"/>
          <w:highlight w:val="none"/>
        </w:rPr>
        <w:instrText xml:space="preserve"> PAGEREF _Toc26735 \h </w:instrText>
      </w:r>
      <w:r>
        <w:rPr>
          <w:rFonts w:hint="eastAsia" w:ascii="宋体" w:hAnsi="宋体" w:cs="宋体"/>
          <w:color w:val="auto"/>
          <w:sz w:val="40"/>
          <w:szCs w:val="40"/>
          <w:highlight w:val="none"/>
        </w:rPr>
        <w:fldChar w:fldCharType="separate"/>
      </w:r>
      <w:r>
        <w:rPr>
          <w:rFonts w:hint="eastAsia" w:ascii="宋体" w:hAnsi="宋体" w:cs="宋体"/>
          <w:color w:val="auto"/>
          <w:sz w:val="40"/>
          <w:szCs w:val="40"/>
          <w:highlight w:val="none"/>
        </w:rPr>
        <w:t xml:space="preserve">53</w:t>
      </w:r>
      <w:r>
        <w:rPr>
          <w:rFonts w:hint="eastAsia" w:ascii="宋体" w:hAnsi="宋体" w:cs="宋体"/>
          <w:color w:val="auto"/>
          <w:sz w:val="40"/>
          <w:szCs w:val="40"/>
          <w:highlight w:val="none"/>
        </w:rPr>
        <w:fldChar w:fldCharType="end"/>
      </w:r>
      <w:r>
        <w:rPr>
          <w:rFonts w:hint="eastAsia" w:ascii="宋体" w:hAnsi="宋体" w:cs="宋体"/>
          <w:color w:val="auto"/>
          <w:sz w:val="40"/>
          <w:szCs w:val="40"/>
          <w:highlight w:val="none"/>
        </w:rPr>
        <w:fldChar w:fldCharType="end"/>
      </w:r>
      <w:r/>
    </w:p>
    <w:p>
      <w:pPr>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end"/>
      </w:r>
      <w:r/>
    </w:p>
    <w:p>
      <w:pPr>
        <w:rPr>
          <w:rFonts w:hint="default" w:ascii="Times New Roman" w:hAnsi="Times New Roman" w:eastAsia="楷体_GB2312" w:cs="Times New Roman"/>
          <w:sz w:val="28"/>
          <w:lang w:val="en-US" w:eastAsia="zh-CN" w:bidi="ar-SA"/>
        </w:rPr>
      </w:pPr>
      <w:r>
        <w:rPr>
          <w:rFonts w:hint="default" w:ascii="Times New Roman" w:hAnsi="Times New Roman" w:eastAsia="楷体_GB2312" w:cs="Times New Roman"/>
          <w:sz w:val="28"/>
          <w:lang w:val="en-US" w:eastAsia="zh-CN" w:bidi="ar-SA"/>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jc w:val="left"/>
        <w:tabs>
          <w:tab w:val="left" w:pos="5700" w:leader="none"/>
        </w:tabs>
        <w:rPr>
          <w:rFonts w:hint="default"/>
          <w:lang w:val="en-US" w:eastAsia="zh-CN"/>
        </w:rPr>
        <w:sectPr>
          <w:footerReference w:type="default" r:id="rId15"/>
          <w:footerReference w:type="first" r:id="rId16"/>
          <w:footnotePr/>
          <w:endnotePr/>
          <w:type w:val="nextPage"/>
          <w:pgSz w:w="11906" w:h="16838" w:orient="portrait"/>
          <w:pgMar w:top="1440" w:right="1800" w:bottom="1440" w:left="1800" w:header="851" w:footer="992" w:gutter="0"/>
          <w:pgNumType w:start="2"/>
          <w:cols w:num="1" w:sep="0" w:space="1701" w:equalWidth="1"/>
          <w:docGrid w:linePitch="360"/>
          <w:titlePg/>
        </w:sectPr>
      </w:pPr>
      <w:r>
        <w:rPr>
          <w:rFonts w:hint="eastAsia"/>
          <w:lang w:val="en-US" w:eastAsia="zh-CN"/>
        </w:rPr>
        <w:tab/>
      </w:r>
      <w:r/>
    </w:p>
    <w:p>
      <w:pPr>
        <w:jc w:val="center"/>
        <w:shd w:val="clear" w:color="auto"/>
        <w:rPr>
          <w:rFonts w:ascii="黑体" w:eastAsia="黑体"/>
          <w:color w:val="auto"/>
          <w:sz w:val="40"/>
          <w:szCs w:val="24"/>
          <w:highlight w:val="none"/>
        </w:rPr>
        <w:outlineLvl w:val="0"/>
      </w:pPr>
      <w:r/>
      <w:bookmarkStart w:id="21" w:name="_Toc24766"/>
      <w:r/>
      <w:bookmarkStart w:id="22" w:name="_Toc25419"/>
      <w:r/>
      <w:bookmarkStart w:id="23" w:name="_Toc13684"/>
      <w:r/>
      <w:bookmarkStart w:id="24" w:name="_Toc20482"/>
      <w:r>
        <w:rPr>
          <w:rFonts w:ascii="黑体" w:eastAsia="黑体"/>
          <w:color w:val="auto"/>
          <w:sz w:val="40"/>
          <w:szCs w:val="24"/>
          <w:highlight w:val="none"/>
        </w:rPr>
        <w:t xml:space="preserve">第一章 </w:t>
      </w:r>
      <w:r>
        <w:rPr>
          <w:rFonts w:hint="eastAsia" w:ascii="黑体" w:eastAsia="黑体"/>
          <w:color w:val="auto"/>
          <w:sz w:val="40"/>
          <w:szCs w:val="24"/>
          <w:highlight w:val="none"/>
        </w:rPr>
        <w:t xml:space="preserve">招标公告</w:t>
      </w:r>
      <w:bookmarkEnd w:id="15"/>
      <w:r/>
      <w:bookmarkEnd w:id="16"/>
      <w:r/>
      <w:bookmarkEnd w:id="17"/>
      <w:r/>
      <w:bookmarkEnd w:id="18"/>
      <w:r/>
      <w:bookmarkEnd w:id="21"/>
      <w:r/>
      <w:bookmarkEnd w:id="22"/>
      <w:r/>
      <w:bookmarkEnd w:id="23"/>
      <w:r/>
      <w:bookmarkEnd w:id="24"/>
      <w:r/>
      <w:r/>
    </w:p>
    <w:p>
      <w:pPr>
        <w:jc w:val="center"/>
        <w:shd w:val="clear" w:color="auto"/>
        <w:rPr>
          <w:rFonts w:ascii="华文中宋" w:hAnsi="华文中宋" w:eastAsia="华文中宋"/>
          <w:b/>
          <w:bCs/>
          <w:color w:val="auto"/>
          <w:sz w:val="24"/>
          <w:szCs w:val="24"/>
          <w:highlight w:val="none"/>
        </w:rPr>
      </w:pPr>
      <w:r/>
      <w:bookmarkStart w:id="25" w:name="_Toc492478283"/>
      <w:r/>
      <w:bookmarkStart w:id="26" w:name="_Toc11248441"/>
      <w:r/>
      <w:bookmarkStart w:id="27" w:name="_Toc387680518"/>
      <w:r>
        <w:rPr>
          <w:rFonts w:hint="eastAsia" w:ascii="华文中宋" w:hAnsi="华文中宋" w:eastAsia="华文中宋"/>
          <w:b/>
          <w:bCs/>
          <w:color w:val="auto"/>
          <w:sz w:val="24"/>
          <w:szCs w:val="24"/>
          <w:highlight w:val="none"/>
          <w:lang w:eastAsia="zh-CN"/>
        </w:rPr>
        <w:t xml:space="preserve">苏州市姑苏区环境卫生管理所</w:t>
      </w:r>
      <w:r>
        <w:rPr>
          <w:rFonts w:hint="eastAsia" w:ascii="华文中宋" w:hAnsi="华文中宋" w:eastAsia="华文中宋"/>
          <w:b/>
          <w:bCs/>
          <w:color w:val="auto"/>
          <w:sz w:val="24"/>
          <w:szCs w:val="24"/>
          <w:highlight w:val="none"/>
        </w:rPr>
        <w:t xml:space="preserve">关于</w:t>
      </w:r>
      <w:r>
        <w:rPr>
          <w:rFonts w:hint="eastAsia" w:ascii="华文中宋" w:hAnsi="华文中宋" w:eastAsia="华文中宋"/>
          <w:b/>
          <w:bCs/>
          <w:color w:val="auto"/>
          <w:sz w:val="24"/>
          <w:szCs w:val="24"/>
          <w:highlight w:val="none"/>
          <w:lang w:eastAsia="zh-CN"/>
        </w:rPr>
        <w:t xml:space="preserve">2025年姑苏环卫一线工人免费早餐项目（两年）</w:t>
      </w:r>
      <w:r>
        <w:rPr>
          <w:rFonts w:hint="eastAsia" w:ascii="华文中宋" w:hAnsi="华文中宋" w:eastAsia="华文中宋"/>
          <w:b/>
          <w:bCs/>
          <w:color w:val="auto"/>
          <w:sz w:val="24"/>
          <w:szCs w:val="24"/>
          <w:highlight w:val="none"/>
        </w:rPr>
        <w:t xml:space="preserve">的招标公告</w:t>
      </w:r>
      <w:r/>
    </w:p>
    <w:tbl>
      <w:tblPr>
        <w:tblStyle w:val="8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8"/>
      </w:tblGrid>
      <w:tr>
        <w:trPr/>
        <w:tc>
          <w:tcPr>
            <w:shd w:val="clear" w:color="auto" w:fill="auto"/>
            <w:tcW w:w="8528" w:type="dxa"/>
            <w:textDirection w:val="lrTb"/>
            <w:noWrap w:val="false"/>
          </w:tcPr>
          <w:p>
            <w:pPr>
              <w:jc w:val="left"/>
              <w:keepLines w:val="0"/>
              <w:keepNext w:val="0"/>
              <w:pageBreakBefore w:val="0"/>
              <w:spacing w:line="400" w:lineRule="exact"/>
              <w:shd w:val="clear" w:color="auto"/>
              <w:widowControl/>
              <w:rPr>
                <w:rFonts w:hint="eastAsia" w:ascii="宋体" w:hAnsi="宋体" w:eastAsia="宋体" w:cs="宋体"/>
                <w:color w:val="auto"/>
                <w:sz w:val="21"/>
                <w:szCs w:val="21"/>
                <w:highlight w:val="none"/>
              </w:rPr>
            </w:pPr>
            <w:r/>
            <w:bookmarkStart w:id="28" w:name="_Toc35393798"/>
            <w:r/>
            <w:bookmarkStart w:id="29" w:name="_Toc28359089"/>
            <w:r/>
            <w:bookmarkStart w:id="30" w:name="_Toc28359012"/>
            <w:r/>
            <w:bookmarkStart w:id="31" w:name="_Toc35393629"/>
            <w:r/>
            <w:bookmarkStart w:id="32" w:name="_Hlk99457438"/>
            <w:r>
              <w:rPr>
                <w:rFonts w:hint="eastAsia" w:ascii="宋体" w:hAnsi="宋体" w:eastAsia="宋体" w:cs="宋体"/>
                <w:color w:val="auto"/>
                <w:sz w:val="21"/>
                <w:szCs w:val="21"/>
                <w:highlight w:val="none"/>
              </w:rPr>
              <w:t xml:space="preserve">项目概况</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2025年姑苏环卫一线工人免费早餐项目（两年）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JSZC-320508-ZCZX-G2025-0128</w:t>
            </w:r>
            <w:r>
              <w:rPr>
                <w:rFonts w:hint="eastAsia" w:ascii="宋体" w:hAnsi="宋体" w:eastAsia="宋体" w:cs="宋体"/>
                <w:color w:val="auto"/>
                <w:sz w:val="21"/>
                <w:szCs w:val="21"/>
                <w:highlight w:val="none"/>
              </w:rPr>
              <w:t xml:space="preserve"> 招标项目的潜在投标人应在江苏省政府采购一体化平台“苏采云”系统自行免费下载获取招标文件，并于202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07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:30（北京时间）前递交投标文件。</w:t>
            </w:r>
            <w:r/>
          </w:p>
        </w:tc>
      </w:tr>
    </w:tbl>
    <w:p>
      <w:pPr>
        <w:keepLines w:val="0"/>
        <w:keepNext w:val="0"/>
        <w:pageBreakBefore w:val="0"/>
        <w:spacing w:line="400" w:lineRule="exact"/>
        <w:shd w:val="clear" w:color="auto"/>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一、项目基本情况</w:t>
      </w:r>
      <w:bookmarkEnd w:id="28"/>
      <w:r/>
      <w:bookmarkEnd w:id="29"/>
      <w:r/>
      <w:bookmarkEnd w:id="30"/>
      <w:r/>
      <w:bookmarkEnd w:id="31"/>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JSZC-320508-ZCZX-G2025-0128</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2025年姑苏环卫一线工人免费早餐项目（两年）</w:t>
      </w:r>
      <w:r/>
    </w:p>
    <w:p>
      <w:pPr>
        <w:ind w:left="0" w:right="0" w:firstLine="420"/>
        <w:keepLines w:val="0"/>
        <w:keepNext w:val="0"/>
        <w:pageBreakBefore w:val="0"/>
        <w:spacing w:before="0" w:after="0" w:line="400" w:lineRule="exac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val="en-US" w:eastAsia="zh-CN"/>
        </w:rPr>
        <w:t xml:space="preserve">1200.000000</w:t>
      </w:r>
      <w:r>
        <w:rPr>
          <w:rFonts w:hint="eastAsia" w:ascii="宋体" w:hAnsi="宋体" w:eastAsia="宋体" w:cs="宋体"/>
          <w:color w:val="000000"/>
          <w:sz w:val="21"/>
          <w:szCs w:val="21"/>
          <w:highlight w:val="none"/>
        </w:rPr>
        <w:t xml:space="preserve">万元（采购包1:</w:t>
      </w:r>
      <w:r>
        <w:rPr>
          <w:rFonts w:hint="eastAsia" w:ascii="宋体" w:hAnsi="宋体" w:eastAsia="宋体" w:cs="宋体"/>
          <w:color w:val="000000"/>
          <w:sz w:val="21"/>
          <w:szCs w:val="21"/>
          <w:highlight w:val="none"/>
          <w:lang w:val="en-US" w:eastAsia="zh-CN"/>
        </w:rPr>
        <w:t xml:space="preserve">600</w:t>
      </w:r>
      <w:r>
        <w:rPr>
          <w:rFonts w:hint="eastAsia" w:ascii="宋体" w:hAnsi="宋体" w:eastAsia="宋体" w:cs="宋体"/>
          <w:color w:val="000000"/>
          <w:sz w:val="21"/>
          <w:szCs w:val="21"/>
          <w:highlight w:val="none"/>
        </w:rPr>
        <w:t xml:space="preserve">.000000万；采购包</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600</w:t>
      </w:r>
      <w:r>
        <w:rPr>
          <w:rFonts w:hint="eastAsia" w:ascii="宋体" w:hAnsi="宋体" w:eastAsia="宋体" w:cs="宋体"/>
          <w:color w:val="000000"/>
          <w:sz w:val="21"/>
          <w:szCs w:val="21"/>
          <w:highlight w:val="none"/>
        </w:rPr>
        <w:t xml:space="preserve">.000000万） </w:t>
      </w:r>
      <w:r/>
    </w:p>
    <w:p>
      <w:pPr>
        <w:ind w:left="0" w:right="0" w:firstLine="420"/>
        <w:jc w:val="both"/>
        <w:keepLines w:val="0"/>
        <w:keepNext w:val="0"/>
        <w:pageBreakBefore w:val="0"/>
        <w:spacing w:before="0" w:after="0" w:line="400" w:lineRule="exac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最高限价（如有）：</w:t>
      </w:r>
      <w:r>
        <w:rPr>
          <w:rFonts w:hint="eastAsia" w:ascii="宋体" w:hAnsi="宋体" w:eastAsia="宋体" w:cs="宋体"/>
          <w:color w:val="000000"/>
          <w:sz w:val="21"/>
          <w:szCs w:val="21"/>
          <w:highlight w:val="none"/>
          <w:lang w:val="en-US" w:eastAsia="zh-CN"/>
        </w:rPr>
        <w:t xml:space="preserve">采购包1:600.000000万；采购包2:600.000000万</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采购需求：</w:t>
      </w:r>
      <w:bookmarkStart w:id="33" w:name="_Toc28359013"/>
      <w:r/>
      <w:bookmarkStart w:id="34" w:name="_Toc35393630"/>
      <w:r/>
      <w:bookmarkStart w:id="35" w:name="_Toc35393799"/>
      <w:r/>
      <w:bookmarkStart w:id="36" w:name="_Toc28359090"/>
      <w:r>
        <w:rPr>
          <w:rFonts w:hint="eastAsia" w:ascii="宋体" w:hAnsi="宋体" w:eastAsia="宋体" w:cs="宋体"/>
          <w:color w:val="auto"/>
          <w:sz w:val="21"/>
          <w:szCs w:val="21"/>
          <w:highlight w:val="none"/>
          <w:lang w:eastAsia="zh-CN"/>
        </w:rPr>
        <w:t xml:space="preserve">为姑苏区环卫范围内从事生活垃圾（粪便）收集、中转、运输、填埋、道路清扫、保洁、巡查（视）、公共卫生间管理等的一线工人，第一、二、三标段共计约5000名环卫一线职工提供免费早餐。</w:t>
      </w:r>
      <w:r/>
    </w:p>
    <w:tbl>
      <w:tblPr>
        <w:tblStyle w:val="882"/>
        <w:tblW w:w="9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914"/>
        <w:gridCol w:w="2205"/>
        <w:gridCol w:w="1515"/>
        <w:gridCol w:w="1395"/>
        <w:gridCol w:w="1105"/>
        <w:gridCol w:w="1880"/>
      </w:tblGrid>
      <w:tr>
        <w:trPr>
          <w:jc w:val="center"/>
          <w:trHeight w:val="23"/>
        </w:trPr>
        <w:tc>
          <w:tcPr>
            <w:tcW w:w="914"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lang w:eastAsia="zh-CN"/>
              </w:rPr>
              <w:t xml:space="preserve">包</w:t>
            </w:r>
            <w:r>
              <w:rPr>
                <w:rFonts w:hint="eastAsia" w:ascii="宋体" w:hAnsi="宋体" w:eastAsia="宋体" w:cs="宋体"/>
                <w:sz w:val="21"/>
                <w:szCs w:val="21"/>
                <w:highlight w:val="none"/>
              </w:rPr>
            </w:r>
            <w:r/>
          </w:p>
        </w:tc>
        <w:tc>
          <w:tcPr>
            <w:tcW w:w="914" w:type="dxa"/>
            <w:vAlign w:val="center"/>
            <w:textDirection w:val="lrTb"/>
            <w:noWrap w:val="false"/>
          </w:tcPr>
          <w:p>
            <w:pPr>
              <w:jc w:val="center"/>
              <w:widowControl/>
              <w:rPr>
                <w:rFonts w:hint="eastAsia" w:ascii="宋体" w:hAnsi="宋体" w:eastAsia="宋体" w:cs="宋体"/>
                <w:highlight w:val="none"/>
              </w:rPr>
            </w:pPr>
            <w:r>
              <w:rPr>
                <w:rFonts w:hint="eastAsia" w:ascii="宋体" w:hAnsi="宋体" w:eastAsia="宋体" w:cs="宋体"/>
                <w:sz w:val="21"/>
                <w:szCs w:val="21"/>
                <w:highlight w:val="none"/>
                <w:lang w:eastAsia="zh-CN"/>
              </w:rPr>
              <w:t xml:space="preserve">标段</w:t>
            </w:r>
            <w:r>
              <w:rPr>
                <w:rFonts w:hint="eastAsia" w:ascii="宋体" w:hAnsi="宋体" w:eastAsia="宋体" w:cs="宋体"/>
                <w:sz w:val="21"/>
                <w:szCs w:val="21"/>
                <w:highlight w:val="none"/>
              </w:rPr>
              <w:t xml:space="preserve">号</w:t>
            </w:r>
            <w:r>
              <w:rPr>
                <w:rFonts w:hint="eastAsia" w:ascii="宋体" w:hAnsi="宋体" w:eastAsia="宋体" w:cs="宋体"/>
                <w:sz w:val="21"/>
                <w:szCs w:val="21"/>
                <w:highlight w:val="none"/>
              </w:rPr>
            </w:r>
            <w:r/>
          </w:p>
        </w:tc>
        <w:tc>
          <w:tcPr>
            <w:tcW w:w="220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采购内容</w:t>
            </w:r>
            <w:r/>
          </w:p>
        </w:tc>
        <w:tc>
          <w:tcPr>
            <w:tcW w:w="151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固定综合</w:t>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（元/人/次）</w:t>
            </w:r>
            <w:r/>
          </w:p>
        </w:tc>
        <w:tc>
          <w:tcPr>
            <w:tcW w:w="139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各标段预算价   </w:t>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（元）</w:t>
            </w:r>
            <w:r/>
          </w:p>
        </w:tc>
        <w:tc>
          <w:tcPr>
            <w:tcW w:w="110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服务期限（年）</w:t>
            </w:r>
            <w:r/>
          </w:p>
        </w:tc>
        <w:tc>
          <w:tcPr>
            <w:tcW w:w="1880" w:type="dxa"/>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备注</w:t>
            </w:r>
            <w:r/>
          </w:p>
        </w:tc>
      </w:tr>
      <w:tr>
        <w:trPr>
          <w:jc w:val="center"/>
          <w:trHeight w:val="23"/>
        </w:trPr>
        <w:tc>
          <w:tcPr>
            <w:tcW w:w="914"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p>
        </w:tc>
        <w:tc>
          <w:tcPr>
            <w:tcW w:w="914" w:type="dxa"/>
            <w:vAlign w:val="center"/>
            <w:textDirection w:val="lrTb"/>
            <w:noWrap w:val="false"/>
          </w:tcPr>
          <w:p>
            <w:pPr>
              <w:jc w:val="center"/>
              <w:widowControl/>
              <w:rPr>
                <w:rFonts w:hint="eastAsia" w:ascii="宋体" w:hAnsi="宋体" w:eastAsia="宋体" w:cs="宋体"/>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r>
            <w:r/>
          </w:p>
        </w:tc>
        <w:tc>
          <w:tcPr>
            <w:tcW w:w="2205" w:type="dxa"/>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2025年姑苏环卫一线工人免费早餐项目（两年）（标段一）</w:t>
            </w:r>
            <w:r/>
          </w:p>
        </w:tc>
        <w:tc>
          <w:tcPr>
            <w:tcW w:w="151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6元</w:t>
            </w:r>
            <w:r/>
          </w:p>
        </w:tc>
        <w:tc>
          <w:tcPr>
            <w:tcW w:w="139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rPr>
              <w:t xml:space="preserve">0000.00</w:t>
            </w:r>
            <w:r/>
          </w:p>
        </w:tc>
        <w:tc>
          <w:tcPr>
            <w:tcW w:w="110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88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主要提供预包装食品，包括但不限于鸡蛋、牛奶、面包、火腿肠等</w:t>
            </w:r>
            <w:r/>
          </w:p>
        </w:tc>
      </w:tr>
      <w:tr>
        <w:trPr>
          <w:jc w:val="center"/>
          <w:trHeight w:val="23"/>
        </w:trPr>
        <w:tc>
          <w:tcPr>
            <w:tcW w:w="914"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p>
        </w:tc>
        <w:tc>
          <w:tcPr>
            <w:tcW w:w="914" w:type="dxa"/>
            <w:vAlign w:val="center"/>
            <w:textDirection w:val="lrTb"/>
            <w:noWrap w:val="false"/>
          </w:tcPr>
          <w:p>
            <w:pPr>
              <w:jc w:val="center"/>
              <w:widowControl/>
              <w:rPr>
                <w:rFonts w:hint="eastAsia" w:ascii="宋体" w:hAnsi="宋体" w:eastAsia="宋体" w:cs="宋体"/>
                <w:highlight w:val="none"/>
                <w:lang w:val="en-US" w:eastAsia="zh-CN"/>
                <w14:ligatures w14: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rPr>
                <w:rFonts w:hint="eastAsia" w:ascii="宋体" w:hAnsi="宋体" w:eastAsia="宋体" w:cs="宋体"/>
                <w:sz w:val="21"/>
                <w:szCs w:val="21"/>
                <w:highlight w:val="none"/>
                <w:lang w:val="en-US" w:eastAsia="zh-CN"/>
              </w:rPr>
            </w:r>
          </w:p>
        </w:tc>
        <w:tc>
          <w:tcPr>
            <w:tcW w:w="2205" w:type="dxa"/>
            <w:vAlign w:val="top"/>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2025年姑苏环卫一线工人免费早餐项目（两年）（标段三）</w:t>
            </w:r>
            <w:r/>
          </w:p>
        </w:tc>
        <w:tc>
          <w:tcPr>
            <w:tcW w:w="151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6元</w:t>
            </w:r>
            <w:r/>
          </w:p>
        </w:tc>
        <w:tc>
          <w:tcPr>
            <w:tcW w:w="139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rPr>
              <w:t xml:space="preserve">0000.00</w:t>
            </w:r>
            <w:r/>
          </w:p>
        </w:tc>
        <w:tc>
          <w:tcPr>
            <w:tcW w:w="110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88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提供多样化早餐</w:t>
            </w:r>
            <w:r/>
          </w:p>
        </w:tc>
      </w:tr>
    </w:tbl>
    <w:p>
      <w:pPr>
        <w:ind w:firstLine="420"/>
        <w:keepLines w:val="0"/>
        <w:keepNext w:val="0"/>
        <w:pageBreakBefore w:val="0"/>
        <w:spacing w:line="400" w:lineRule="exac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注：本项目标段二中标单位（苏州杏园春食品有限公司）不得参与本项目其他标段投标。</w:t>
      </w:r>
      <w:r>
        <w:rPr>
          <w:rFonts w:hint="eastAsia" w:ascii="宋体" w:hAnsi="宋体" w:eastAsia="宋体" w:cs="宋体"/>
          <w:b/>
          <w:bCs/>
          <w:color w:val="auto"/>
          <w:sz w:val="21"/>
          <w:szCs w:val="21"/>
          <w:highlight w:val="none"/>
          <w:lang w:val="en-US" w:eastAsia="zh-CN"/>
        </w:rPr>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本项目共分为</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个标段，投标单位可选择其中一个或多个标段投标响应，但一家投标单位最多只能就其中一个标段中标。已在本项目前标段评审中获得了招标文件规定的得标上限数的供应商，不再具有其余标段的得标权，不计入其余标段的实质性响应供应商数量内且不进入下一标段的打分。进入每个标段评审的实质性响应且具有得标权的供应商不得少于三家，如不足三家，应认定该标段采购失败。开标顺序按标段号顺序：一标段、三标段</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400" w:lineRule="exact"/>
        <w:shd w:val="clear" w:color="auto"/>
        <w:rPr>
          <w:rFonts w:ascii="宋体" w:hAnsi="宋体" w:eastAsia="宋体" w:cs="宋体"/>
          <w:sz w:val="21"/>
          <w:szCs w:val="21"/>
        </w:rPr>
      </w:pPr>
      <w:r>
        <w:rPr>
          <w:rFonts w:hint="eastAsia" w:ascii="宋体" w:hAnsi="宋体" w:eastAsia="宋体" w:cs="宋体"/>
          <w:sz w:val="21"/>
          <w:szCs w:val="21"/>
        </w:rPr>
        <w:t xml:space="preserve">在合同签订之前，若某标段因质疑、投诉等事项导致</w:t>
      </w:r>
      <w:r>
        <w:rPr>
          <w:rFonts w:hint="eastAsia" w:ascii="宋体" w:hAnsi="宋体" w:eastAsia="宋体" w:cs="宋体"/>
          <w:sz w:val="21"/>
          <w:szCs w:val="21"/>
          <w:lang w:eastAsia="zh-CN"/>
        </w:rPr>
        <w:t xml:space="preserve">中标</w:t>
      </w:r>
      <w:r>
        <w:rPr>
          <w:rFonts w:hint="eastAsia" w:ascii="宋体" w:hAnsi="宋体" w:eastAsia="宋体" w:cs="宋体"/>
          <w:sz w:val="21"/>
          <w:szCs w:val="21"/>
        </w:rPr>
        <w:t xml:space="preserve">结果改变的，不影响其它任何标段的</w:t>
      </w:r>
      <w:r>
        <w:rPr>
          <w:rFonts w:hint="eastAsia" w:ascii="宋体" w:hAnsi="宋体" w:eastAsia="宋体" w:cs="宋体"/>
          <w:sz w:val="21"/>
          <w:szCs w:val="21"/>
          <w:lang w:eastAsia="zh-CN"/>
        </w:rPr>
        <w:t xml:space="preserve">中标</w:t>
      </w:r>
      <w:r>
        <w:rPr>
          <w:rFonts w:hint="eastAsia" w:ascii="宋体" w:hAnsi="宋体" w:eastAsia="宋体" w:cs="宋体"/>
          <w:sz w:val="21"/>
          <w:szCs w:val="21"/>
        </w:rPr>
        <w:t xml:space="preserve">结果。</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合同履行期限：自合同签订后两年。</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本项目（是/否）接受联合体投标：否</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二、申请人的资格要求：</w:t>
      </w:r>
      <w:bookmarkEnd w:id="33"/>
      <w:r/>
      <w:bookmarkEnd w:id="34"/>
      <w:r/>
      <w:bookmarkEnd w:id="35"/>
      <w:r/>
      <w:bookmarkEnd w:id="36"/>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（一）满足《中华人民共和国政府采购法》第二十二条规定；</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3.具有履行合同所必须的设备和专业技术能力；</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6.符合法律、行政法规规定的其他条件。</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（二）落实政府采购政策需满足的资格要求：</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根据《政府采购促进中小企业发展管理办法》的相关规定，本项目标段三</w:t>
      </w:r>
      <w:bookmarkStart w:id="199" w:name="_GoBack"/>
      <w:r/>
      <w:bookmarkEnd w:id="199"/>
      <w:r>
        <w:rPr>
          <w:rFonts w:hint="eastAsia" w:ascii="宋体" w:hAnsi="宋体" w:eastAsia="宋体" w:cs="宋体"/>
          <w:color w:val="auto"/>
          <w:sz w:val="21"/>
          <w:szCs w:val="21"/>
          <w:highlight w:val="none"/>
        </w:rPr>
        <w:t xml:space="preserve">专门面向中小企业，所属行业为餐饮业，供应商应为中小微企业、监狱企业、残疾人福利性单位。</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（三）本项目的特定要求：</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lang w:val="en-US" w:eastAsia="zh-CN"/>
        </w:rPr>
      </w:pPr>
      <w:r/>
      <w:bookmarkStart w:id="37" w:name="_Toc35393631"/>
      <w:r/>
      <w:bookmarkStart w:id="38" w:name="_Toc35393800"/>
      <w:r>
        <w:rPr>
          <w:rFonts w:hint="eastAsia" w:ascii="宋体" w:hAnsi="宋体" w:eastAsia="宋体" w:cs="宋体"/>
          <w:color w:val="auto"/>
          <w:sz w:val="21"/>
          <w:szCs w:val="21"/>
          <w:highlight w:val="none"/>
          <w:lang w:val="en-US" w:eastAsia="zh-CN"/>
        </w:rPr>
        <w:t xml:space="preserve">1.具有有效期内的《食品经营许可证》或食品经营者的备案信息采集表或《食品生产许可证》。</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2.单位负责人为同一人或者存在直接控股、管理关系的不同供应商，不得参加同一合同项下的政府采购活动。</w:t>
      </w:r>
      <w:r/>
    </w:p>
    <w:p>
      <w:pPr>
        <w:ind w:firstLine="420"/>
        <w:keepLines w:val="0"/>
        <w:keepNext w:val="0"/>
        <w:pageBreakBefore w:val="0"/>
        <w:spacing w:line="400" w:lineRule="exact"/>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3.为采购项目提供整体设计、规范编制或者项目管理、监理、检测等服务的供应商，不得再参加该采购项目的其他采购活动。</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三、获取招标文件</w:t>
      </w:r>
      <w:bookmarkEnd w:id="37"/>
      <w:r/>
      <w:bookmarkEnd w:id="38"/>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pPr>
      <w:r/>
      <w:bookmarkStart w:id="39" w:name="_Toc35393802"/>
      <w:r/>
      <w:bookmarkStart w:id="40" w:name="_Toc35393633"/>
      <w:r/>
      <w:bookmarkStart w:id="41" w:name="_Toc28359016"/>
      <w:r/>
      <w:bookmarkStart w:id="42" w:name="_Toc28359093"/>
      <w:r>
        <w:rPr>
          <w:rFonts w:hint="eastAsia" w:ascii="宋体" w:hAnsi="宋体" w:eastAsia="宋体" w:cs="宋体"/>
          <w:color w:val="auto"/>
          <w:sz w:val="21"/>
          <w:szCs w:val="21"/>
          <w:highlight w:val="none"/>
        </w:rPr>
        <w:t xml:space="preserve">1.时间：自招标文件公告发布之日起5个工作日。</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2.地点：江苏省政府采购一体化平台“苏采云”系统自行免费下载</w:t>
      </w:r>
      <w:r/>
    </w:p>
    <w:p>
      <w:pPr>
        <w:ind w:left="0" w:right="0" w:firstLine="0"/>
        <w:jc w:val="both"/>
        <w:keepLines w:val="0"/>
        <w:keepNext w:val="0"/>
        <w:pageBreakBefore w:val="0"/>
        <w:spacing w:before="0" w:after="0" w:line="40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3.方式：</w:t>
      </w:r>
      <w:r>
        <w:rPr>
          <w:rFonts w:hint="eastAsia" w:ascii="宋体" w:hAnsi="宋体" w:eastAsia="宋体" w:cs="宋体"/>
          <w:color w:val="000000"/>
          <w:sz w:val="21"/>
          <w:szCs w:val="21"/>
        </w:rPr>
        <w:t xml:space="preserve">江苏省政府采购一体化平台“苏采云”系统自行免费下载</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4.售价：0.00元。</w:t>
      </w:r>
      <w:r/>
    </w:p>
    <w:p>
      <w:pPr>
        <w:keepLines w:val="0"/>
        <w:keepNext w:val="0"/>
        <w:pageBreakBefore w:val="0"/>
        <w:spacing w:line="400" w:lineRule="exact"/>
        <w:shd w:val="clear" w:color="auto"/>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四、提交投标文件截止时间、开标时间和地点</w:t>
      </w:r>
      <w:r/>
    </w:p>
    <w:p>
      <w:pPr>
        <w:ind w:left="0" w:right="0" w:firstLine="420"/>
        <w:jc w:val="both"/>
        <w:keepLines w:val="0"/>
        <w:keepNext w:val="0"/>
        <w:pageBreakBefore w:val="0"/>
        <w:spacing w:before="0" w:after="0" w:line="400" w:lineRule="exac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202</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01</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07</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09</w:t>
      </w:r>
      <w:r>
        <w:rPr>
          <w:rFonts w:hint="eastAsia" w:ascii="宋体" w:hAnsi="宋体" w:eastAsia="宋体" w:cs="宋体"/>
          <w:color w:val="auto"/>
          <w:sz w:val="21"/>
          <w:szCs w:val="21"/>
        </w:rPr>
        <w:t xml:space="preserve">:30 （北京时间）</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shd w:val="clear" w:color="auto" w:fill="ffffff"/>
        </w:rPr>
        <w:outlineLvl w:val="2"/>
      </w:pPr>
      <w:r>
        <w:rPr>
          <w:rFonts w:hint="eastAsia" w:ascii="宋体" w:hAnsi="宋体" w:eastAsia="宋体" w:cs="宋体"/>
          <w:color w:val="auto"/>
          <w:sz w:val="21"/>
          <w:szCs w:val="21"/>
          <w:highlight w:val="none"/>
        </w:rPr>
        <w:t xml:space="preserve">地点：“苏采云”系统（网址：http://jszfcg.jsczt.cn/）</w:t>
      </w:r>
      <w:r/>
    </w:p>
    <w:p>
      <w:pPr>
        <w:keepLines w:val="0"/>
        <w:keepNext w:val="0"/>
        <w:pageBreakBefore w:val="0"/>
        <w:spacing w:line="400" w:lineRule="exact"/>
        <w:shd w:val="clear" w:color="auto"/>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五、</w:t>
      </w:r>
      <w:bookmarkEnd w:id="39"/>
      <w:r/>
      <w:bookmarkEnd w:id="40"/>
      <w:r/>
      <w:bookmarkEnd w:id="41"/>
      <w:r/>
      <w:bookmarkEnd w:id="42"/>
      <w:r>
        <w:rPr>
          <w:rFonts w:hint="eastAsia" w:ascii="宋体" w:hAnsi="宋体" w:eastAsia="宋体" w:cs="宋体"/>
          <w:b/>
          <w:bCs/>
          <w:color w:val="auto"/>
          <w:sz w:val="21"/>
          <w:szCs w:val="21"/>
          <w:highlight w:val="none"/>
        </w:rPr>
        <w:t xml:space="preserve">公告期限</w:t>
      </w:r>
      <w:r/>
    </w:p>
    <w:p>
      <w:pPr>
        <w:ind w:firstLine="420"/>
        <w:keepLines w:val="0"/>
        <w:keepNext w:val="0"/>
        <w:pageBreakBefore w:val="0"/>
        <w:spacing w:line="400" w:lineRule="exact"/>
        <w:shd w:val="clear" w:color="auto"/>
        <w:widowControl/>
        <w:rPr>
          <w:rFonts w:hint="eastAsia" w:ascii="宋体" w:hAnsi="宋体" w:eastAsia="宋体" w:cs="宋体"/>
          <w:color w:val="auto"/>
          <w:sz w:val="21"/>
          <w:szCs w:val="21"/>
          <w:highlight w:val="none"/>
        </w:rPr>
      </w:pPr>
      <w:r/>
      <w:bookmarkStart w:id="43" w:name="_Toc28359094"/>
      <w:r/>
      <w:bookmarkStart w:id="44" w:name="_Toc35393803"/>
      <w:r/>
      <w:bookmarkStart w:id="45" w:name="_Toc28359017"/>
      <w:r/>
      <w:bookmarkStart w:id="46" w:name="_Toc35393634"/>
      <w:r>
        <w:rPr>
          <w:rFonts w:hint="eastAsia" w:ascii="宋体" w:hAnsi="宋体" w:eastAsia="宋体" w:cs="宋体"/>
          <w:color w:val="auto"/>
          <w:sz w:val="21"/>
          <w:szCs w:val="21"/>
          <w:highlight w:val="none"/>
        </w:rPr>
        <w:t xml:space="preserve">自本公告发布之日起5个工作日。</w:t>
      </w:r>
      <w:bookmarkEnd w:id="43"/>
      <w:r/>
      <w:bookmarkEnd w:id="44"/>
      <w:r/>
      <w:bookmarkEnd w:id="45"/>
      <w:r/>
      <w:bookmarkEnd w:id="46"/>
      <w:r/>
      <w:r/>
    </w:p>
    <w:p>
      <w:pPr>
        <w:keepLines w:val="0"/>
        <w:keepNext w:val="0"/>
        <w:pageBreakBefore w:val="0"/>
        <w:spacing w:line="400" w:lineRule="exact"/>
        <w:shd w:val="clear" w:color="auto"/>
        <w:rPr>
          <w:rFonts w:hint="eastAsia" w:ascii="宋体" w:hAnsi="宋体" w:eastAsia="宋体" w:cs="宋体"/>
          <w:b/>
          <w:bCs/>
          <w:color w:val="auto"/>
          <w:sz w:val="21"/>
          <w:szCs w:val="21"/>
          <w:highlight w:val="none"/>
        </w:rPr>
        <w:outlineLvl w:val="1"/>
      </w:pPr>
      <w:r/>
      <w:bookmarkStart w:id="47" w:name="_Toc35393804"/>
      <w:r/>
      <w:bookmarkStart w:id="48" w:name="_Toc35393635"/>
      <w:r>
        <w:rPr>
          <w:rFonts w:hint="eastAsia" w:ascii="宋体" w:hAnsi="宋体" w:eastAsia="宋体" w:cs="宋体"/>
          <w:b/>
          <w:bCs/>
          <w:color w:val="auto"/>
          <w:sz w:val="21"/>
          <w:szCs w:val="21"/>
          <w:highlight w:val="none"/>
        </w:rPr>
        <w:t xml:space="preserve">六、其他补充事宜</w:t>
      </w:r>
      <w:bookmarkEnd w:id="47"/>
      <w:r/>
      <w:bookmarkEnd w:id="48"/>
      <w:r/>
      <w:bookmarkStart w:id="49" w:name="_Toc28359095"/>
      <w:r/>
      <w:bookmarkEnd w:id="49"/>
      <w:r/>
      <w:bookmarkStart w:id="50" w:name="_Toc35393805"/>
      <w:r/>
      <w:bookmarkEnd w:id="50"/>
      <w:r/>
      <w:bookmarkStart w:id="51" w:name="_Toc35393636"/>
      <w:r/>
      <w:bookmarkEnd w:id="51"/>
      <w:r/>
      <w:bookmarkStart w:id="52" w:name="_Toc28359018"/>
      <w:r/>
      <w:bookmarkEnd w:id="52"/>
      <w:r/>
      <w:r/>
    </w:p>
    <w:p>
      <w:pPr>
        <w:pStyle w:val="1132"/>
        <w:ind w:firstLine="420"/>
        <w:keepLines w:val="0"/>
        <w:keepNext w:val="0"/>
        <w:pageBreakBefore w:val="0"/>
        <w:spacing w:line="400" w:lineRule="exact"/>
        <w:rPr>
          <w:rFonts w:hint="eastAsia" w:ascii="宋体" w:hAnsi="宋体" w:eastAsia="宋体" w:cs="宋体"/>
          <w:sz w:val="21"/>
          <w:szCs w:val="21"/>
        </w:rPr>
      </w:pPr>
      <w:r/>
      <w:bookmarkStart w:id="53" w:name="_Toc35393806"/>
      <w:r/>
      <w:bookmarkStart w:id="54" w:name="_Toc35393637"/>
      <w:r/>
      <w:bookmarkStart w:id="55" w:name="_Toc28359019"/>
      <w:r/>
      <w:bookmarkStart w:id="56" w:name="_Toc28359096"/>
      <w:r>
        <w:rPr>
          <w:rFonts w:hint="eastAsia" w:ascii="宋体" w:hAnsi="宋体" w:eastAsia="宋体" w:cs="宋体"/>
          <w:sz w:val="21"/>
          <w:szCs w:val="21"/>
        </w:rPr>
        <w:t xml:space="preserve">1.报名方式（网上报名）：</w:t>
      </w:r>
      <w:r/>
    </w:p>
    <w:p>
      <w:pPr>
        <w:pStyle w:val="1132"/>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1.1申领CA证书</w:t>
      </w:r>
      <w:r/>
    </w:p>
    <w:p>
      <w:pPr>
        <w:pStyle w:val="1132"/>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pStyle w:val="1132"/>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1.2登录报名：</w:t>
      </w:r>
      <w:r/>
    </w:p>
    <w:p>
      <w:pPr>
        <w:pStyle w:val="1132"/>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132"/>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2.采购文件获取方式：江苏省政府采购一体化平台“苏采云”系统自行免费下载。</w:t>
      </w:r>
      <w:r/>
    </w:p>
    <w:p>
      <w:pPr>
        <w:pStyle w:val="1132"/>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3.制作、提交电子投标文件：</w:t>
      </w:r>
      <w:r/>
    </w:p>
    <w:p>
      <w:pPr>
        <w:pStyle w:val="1132"/>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3.1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132"/>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在系统操作过程中如有疑问，请按以下方式联系：</w:t>
      </w:r>
      <w:r/>
    </w:p>
    <w:p>
      <w:pPr>
        <w:pStyle w:val="1132"/>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注册咨询：18261002950；</w:t>
      </w:r>
      <w:r/>
    </w:p>
    <w:p>
      <w:pPr>
        <w:pStyle w:val="1132"/>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CA技术咨询电话：400-608-6099；</w:t>
      </w:r>
      <w:r/>
    </w:p>
    <w:p>
      <w:pPr>
        <w:pStyle w:val="1132"/>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签章使用问题：025-83633811、025-83633812、15380932027、15371015030；</w:t>
      </w:r>
      <w:r/>
    </w:p>
    <w:p>
      <w:pPr>
        <w:pStyle w:val="1132"/>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系统使用指导与咨询：联系电话：18261002950、13914088964；QQ：3048755361、1315179389、895706745。</w:t>
      </w:r>
      <w:r/>
    </w:p>
    <w:p>
      <w:pPr>
        <w:pStyle w:val="1132"/>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3.2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1132"/>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4.线上参加开标（开启）会方式：供应商登录“苏采云”系统在平台首页点击“开标大厅”，进入江苏省政府采购一体化不见面开标（采购）大厅，在今日项目列表，点击项目，进入不见面开标系统。本项目为不见面</w:t>
      </w:r>
      <w:r>
        <w:rPr>
          <w:rFonts w:hint="eastAsia" w:ascii="宋体" w:hAnsi="宋体" w:eastAsia="宋体" w:cs="宋体"/>
          <w:sz w:val="21"/>
          <w:szCs w:val="21"/>
          <w:lang w:eastAsia="zh-CN"/>
        </w:rPr>
        <w:t xml:space="preserve">开标</w:t>
      </w:r>
      <w:r>
        <w:rPr>
          <w:rFonts w:hint="eastAsia" w:ascii="宋体" w:hAnsi="宋体" w:eastAsia="宋体" w:cs="宋体"/>
          <w:sz w:val="21"/>
          <w:szCs w:val="21"/>
        </w:rPr>
        <w:t xml:space="preserve">项目，开启阶段供应商在【供应商解密】环节必须使用 CA证书解密电子响应文件，如在系统规定的解密时间内未能完成解密的视为放弃参与本项目。开评标过程中如有问题采购代理机构工作人员会及时通过《投标供应商确认函》留存的手机号与供应商联系。请供应商确保该手机号通讯畅通，否则导致的不利后果由供应商自行承担。</w:t>
      </w:r>
      <w:r/>
    </w:p>
    <w:p>
      <w:pPr>
        <w:pStyle w:val="1132"/>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5.政府采购监管部门监督电话：0512-68728409。</w:t>
      </w:r>
      <w:r/>
    </w:p>
    <w:p>
      <w:pPr>
        <w:pStyle w:val="1132"/>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6.根据苏州市财政局《关于深入开展苏州市政府采购合同信用融资业务的通知》相关要求，本项目支持政府采购合同信用融资。</w:t>
      </w:r>
      <w:r/>
    </w:p>
    <w:p>
      <w:pPr>
        <w:ind w:firstLine="420"/>
        <w:jc w:val="left"/>
        <w:keepLines w:val="0"/>
        <w:keepNext w:val="0"/>
        <w:pageBreakBefore w:val="0"/>
        <w:spacing w:line="40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本次采购的有关信息将在中国政府采购网、江苏省政府采购网、苏州政府采购网上发布，敬请留意；有关该采购项目的澄清、修正及成交等信息亦在以上网站发布，敬请留意。</w:t>
      </w:r>
      <w:r/>
    </w:p>
    <w:p>
      <w:pPr>
        <w:keepLines w:val="0"/>
        <w:keepNext w:val="0"/>
        <w:pageBreakBefore w:val="0"/>
        <w:spacing w:line="400" w:lineRule="exact"/>
        <w:shd w:val="clear" w:color="auto"/>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七、对本次招标提出询问，请按以下方式联系：</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采购包1、采购包2</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1.采购人信息</w:t>
      </w:r>
      <w:bookmarkEnd w:id="53"/>
      <w:r/>
      <w:bookmarkEnd w:id="54"/>
      <w:r/>
      <w:bookmarkEnd w:id="55"/>
      <w:r/>
      <w:bookmarkEnd w:id="56"/>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szCs w:val="21"/>
          <w:highlight w:val="none"/>
          <w:lang w:eastAsia="zh-CN"/>
        </w:rPr>
        <w:t xml:space="preserve">苏州市姑苏区环境卫生管理所</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单位地址：苏州市姑苏区平海路1000号</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pPr>
      <w:r/>
      <w:bookmarkStart w:id="57" w:name="_Toc28359020"/>
      <w:r/>
      <w:bookmarkStart w:id="58" w:name="_Toc35393807"/>
      <w:r/>
      <w:bookmarkStart w:id="59" w:name="_Toc28359097"/>
      <w:r/>
      <w:bookmarkStart w:id="60" w:name="_Toc35393638"/>
      <w:r>
        <w:rPr>
          <w:rFonts w:hint="eastAsia" w:ascii="宋体" w:hAnsi="宋体" w:eastAsia="宋体" w:cs="宋体"/>
          <w:color w:val="auto"/>
          <w:sz w:val="21"/>
          <w:szCs w:val="21"/>
          <w:highlight w:val="none"/>
        </w:rPr>
        <w:t xml:space="preserve">联系人：朱怡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李婷婷</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联系电话：0512-65120250</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2.采购代理机构信息</w:t>
      </w:r>
      <w:bookmarkEnd w:id="57"/>
      <w:r/>
      <w:bookmarkEnd w:id="58"/>
      <w:r/>
      <w:bookmarkEnd w:id="59"/>
      <w:r/>
      <w:bookmarkEnd w:id="60"/>
      <w:r>
        <w:rPr>
          <w:rFonts w:hint="eastAsia" w:ascii="宋体" w:hAnsi="宋体" w:eastAsia="宋体" w:cs="宋体"/>
          <w:color w:val="auto"/>
          <w:sz w:val="21"/>
          <w:szCs w:val="21"/>
          <w:highlight w:val="none"/>
        </w:rPr>
        <w:t xml:space="preserve">（如有）</w:t>
      </w:r>
      <w:r/>
    </w:p>
    <w:p>
      <w:pPr>
        <w:ind w:firstLine="420"/>
        <w:jc w:val="left"/>
        <w:keepLines w:val="0"/>
        <w:keepNext w:val="0"/>
        <w:pageBreakBefore w:val="0"/>
        <w:spacing w:line="40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单位名称：中诚智信工程咨询集团股份有限公司</w:t>
      </w:r>
      <w:r/>
    </w:p>
    <w:p>
      <w:pPr>
        <w:ind w:firstLine="420"/>
        <w:jc w:val="left"/>
        <w:keepLines w:val="0"/>
        <w:keepNext w:val="0"/>
        <w:pageBreakBefore w:val="0"/>
        <w:spacing w:line="40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单位地址：苏州高新区科技城潇湘路99号诚来智研发大楼5楼</w:t>
      </w:r>
      <w:r/>
    </w:p>
    <w:p>
      <w:pPr>
        <w:ind w:firstLine="420"/>
        <w:jc w:val="left"/>
        <w:keepLines w:val="0"/>
        <w:keepNext w:val="0"/>
        <w:pageBreakBefore w:val="0"/>
        <w:spacing w:line="40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王道玉</w:t>
      </w:r>
      <w:r>
        <w:rPr>
          <w:rFonts w:hint="eastAsia" w:ascii="宋体" w:hAnsi="宋体" w:eastAsia="宋体" w:cs="宋体"/>
          <w:color w:val="auto"/>
          <w:sz w:val="21"/>
          <w:szCs w:val="21"/>
          <w:highlight w:val="none"/>
        </w:rPr>
        <w:t xml:space="preserve">、吴伟</w:t>
      </w:r>
      <w:r/>
    </w:p>
    <w:p>
      <w:pPr>
        <w:ind w:firstLine="420"/>
        <w:jc w:val="lef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联系电话：0512-683</w:t>
      </w:r>
      <w:r>
        <w:rPr>
          <w:rFonts w:hint="eastAsia" w:ascii="宋体" w:hAnsi="宋体" w:eastAsia="宋体" w:cs="宋体"/>
          <w:color w:val="auto"/>
          <w:sz w:val="21"/>
          <w:szCs w:val="21"/>
          <w:highlight w:val="none"/>
          <w:lang w:val="en-US" w:eastAsia="zh-CN"/>
        </w:rPr>
        <w:t xml:space="preserve">03271，68320471</w:t>
      </w:r>
      <w:r/>
    </w:p>
    <w:p>
      <w:pPr>
        <w:ind w:firstLine="420"/>
        <w:jc w:val="left"/>
        <w:keepLines w:val="0"/>
        <w:keepNext w:val="0"/>
        <w:pageBreakBefore w:val="0"/>
        <w:spacing w:line="40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20"/>
        <w:jc w:val="left"/>
        <w:keepLines w:val="0"/>
        <w:keepNext w:val="0"/>
        <w:pageBreakBefore w:val="0"/>
        <w:spacing w:line="40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eastAsia="zh-CN"/>
        </w:rPr>
        <w:t xml:space="preserve">王道玉</w:t>
      </w:r>
      <w:r>
        <w:rPr>
          <w:rFonts w:hint="eastAsia" w:ascii="宋体" w:hAnsi="宋体" w:eastAsia="宋体" w:cs="宋体"/>
          <w:color w:val="auto"/>
          <w:sz w:val="21"/>
          <w:szCs w:val="21"/>
          <w:highlight w:val="none"/>
        </w:rPr>
        <w:t xml:space="preserve">、吴伟</w:t>
      </w:r>
      <w:r/>
    </w:p>
    <w:p>
      <w:pPr>
        <w:ind w:firstLine="420"/>
        <w:jc w:val="left"/>
        <w:keepLines w:val="0"/>
        <w:keepNext w:val="0"/>
        <w:pageBreakBefore w:val="0"/>
        <w:spacing w:line="400" w:lineRule="exact"/>
        <w:shd w:val="clear" w:color="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电话：0512-683</w:t>
      </w:r>
      <w:r>
        <w:rPr>
          <w:rFonts w:hint="eastAsia" w:ascii="宋体" w:hAnsi="宋体" w:eastAsia="宋体" w:cs="宋体"/>
          <w:color w:val="auto"/>
          <w:sz w:val="21"/>
          <w:szCs w:val="21"/>
          <w:highlight w:val="none"/>
          <w:lang w:val="en-US" w:eastAsia="zh-CN"/>
        </w:rPr>
        <w:t xml:space="preserve">03271，68320471</w:t>
      </w:r>
      <w:bookmarkEnd w:id="32"/>
      <w:r/>
      <w:r/>
    </w:p>
    <w:p>
      <w:pPr>
        <w:jc w:val="center"/>
        <w:spacing w:line="360" w:lineRule="auto"/>
        <w:shd w:val="clear" w:color="auto"/>
        <w:tabs>
          <w:tab w:val="left" w:pos="3600" w:leader="none"/>
        </w:tabs>
        <w:rPr>
          <w:rStyle w:val="1131"/>
          <w:rFonts w:ascii="黑体" w:eastAsia="黑体"/>
          <w:color w:val="auto"/>
          <w:sz w:val="32"/>
          <w:szCs w:val="32"/>
          <w:highlight w:val="none"/>
        </w:rPr>
        <w:outlineLvl w:val="0"/>
      </w:pPr>
      <w:r>
        <w:rPr>
          <w:color w:val="auto"/>
          <w:sz w:val="21"/>
          <w:highlight w:val="none"/>
        </w:rPr>
        <w:br w:type="page" w:clear="all"/>
      </w:r>
      <w:bookmarkEnd w:id="19"/>
      <w:r/>
      <w:bookmarkEnd w:id="20"/>
      <w:r/>
      <w:bookmarkEnd w:id="25"/>
      <w:r/>
      <w:bookmarkEnd w:id="26"/>
      <w:r/>
      <w:bookmarkEnd w:id="27"/>
      <w:r/>
      <w:bookmarkStart w:id="61" w:name="_Toc492478284"/>
      <w:r/>
      <w:bookmarkStart w:id="62" w:name="_Toc19008"/>
      <w:r/>
      <w:bookmarkStart w:id="63" w:name="_Toc22496"/>
      <w:r/>
      <w:bookmarkStart w:id="64" w:name="_Toc13642221"/>
      <w:r/>
      <w:bookmarkStart w:id="65" w:name="_Toc13642113"/>
      <w:r/>
      <w:bookmarkStart w:id="66" w:name="_Toc59044748"/>
      <w:r/>
      <w:bookmarkStart w:id="67" w:name="_Toc6338"/>
      <w:r/>
      <w:bookmarkStart w:id="68" w:name="_Toc31564"/>
      <w:r/>
      <w:bookmarkStart w:id="69" w:name="_Toc3791"/>
      <w:r/>
      <w:bookmarkStart w:id="70" w:name="_Toc22492"/>
      <w:r>
        <w:rPr>
          <w:rStyle w:val="1131"/>
          <w:rFonts w:hint="eastAsia" w:ascii="黑体" w:eastAsia="黑体"/>
          <w:color w:val="auto"/>
          <w:sz w:val="32"/>
          <w:szCs w:val="32"/>
          <w:highlight w:val="none"/>
        </w:rPr>
        <w:t xml:space="preserve">第二章 投标人须知</w:t>
      </w:r>
      <w:bookmarkEnd w:id="61"/>
      <w:r/>
      <w:bookmarkEnd w:id="62"/>
      <w:r/>
      <w:bookmarkEnd w:id="63"/>
      <w:r/>
      <w:bookmarkEnd w:id="64"/>
      <w:r/>
      <w:bookmarkEnd w:id="65"/>
      <w:r/>
      <w:bookmarkEnd w:id="66"/>
      <w:r/>
      <w:bookmarkEnd w:id="67"/>
      <w:r/>
      <w:bookmarkEnd w:id="68"/>
      <w:r/>
      <w:bookmarkEnd w:id="69"/>
      <w:r/>
      <w:bookmarkEnd w:id="70"/>
      <w:r/>
      <w:r/>
    </w:p>
    <w:p>
      <w:pPr>
        <w:pStyle w:val="902"/>
        <w:spacing w:line="360" w:lineRule="auto"/>
        <w:shd w:val="clear" w:color="auto"/>
        <w:rPr>
          <w:rFonts w:eastAsia="宋体"/>
          <w:b/>
          <w:bCs/>
          <w:color w:val="auto"/>
          <w:sz w:val="21"/>
          <w:szCs w:val="21"/>
          <w:highlight w:val="none"/>
        </w:rPr>
        <w:outlineLvl w:val="1"/>
      </w:pPr>
      <w:r>
        <w:rPr>
          <w:rFonts w:eastAsia="宋体"/>
          <w:b/>
          <w:bCs/>
          <w:color w:val="auto"/>
          <w:sz w:val="21"/>
          <w:szCs w:val="21"/>
          <w:highlight w:val="none"/>
        </w:rPr>
        <w:t xml:space="preserve">一、说明和释义</w:t>
      </w:r>
      <w:r/>
    </w:p>
    <w:p>
      <w:pPr>
        <w:spacing w:line="360" w:lineRule="auto"/>
        <w:shd w:val="clear" w:color="auto"/>
        <w:rPr>
          <w:rFonts w:ascii="宋体" w:hAnsi="宋体" w:eastAsia="宋体"/>
          <w:b/>
          <w:color w:val="auto"/>
          <w:sz w:val="21"/>
          <w:szCs w:val="21"/>
          <w:highlight w:val="none"/>
        </w:rPr>
        <w:outlineLvl w:val="2"/>
      </w:pPr>
      <w:r>
        <w:rPr>
          <w:rFonts w:ascii="宋体" w:hAnsi="宋体" w:eastAsia="宋体"/>
          <w:b/>
          <w:color w:val="auto"/>
          <w:sz w:val="21"/>
          <w:szCs w:val="21"/>
          <w:highlight w:val="none"/>
        </w:rPr>
        <w:t xml:space="preserve">1. 说明</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1.1本招标文件仅适用于中诚智信工程咨询集团股份有限公司组织的招标活动。</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w:t>
      </w:r>
      <w:r>
        <w:rPr>
          <w:rFonts w:hint="eastAsia" w:ascii="宋体" w:hAnsi="宋体"/>
          <w:color w:val="auto"/>
          <w:sz w:val="21"/>
          <w:szCs w:val="21"/>
          <w:highlight w:val="none"/>
        </w:rPr>
        <w:t xml:space="preserve">本次招标活动及因本次招标产生的合同受中华人民共和国有关的法律法规制约和保护</w:t>
      </w:r>
      <w:r>
        <w:rPr>
          <w:rFonts w:ascii="宋体" w:hAnsi="宋体"/>
          <w:color w:val="auto"/>
          <w:sz w:val="21"/>
          <w:szCs w:val="21"/>
          <w:highlight w:val="none"/>
        </w:rPr>
        <w:t xml:space="preserve">。</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1.3本招标文件的解释权属于中诚智信工程咨询集团股份有限公司。</w:t>
      </w:r>
      <w:r/>
    </w:p>
    <w:p>
      <w:pPr>
        <w:pStyle w:val="916"/>
        <w:ind w:left="0" w:firstLine="422"/>
        <w:spacing w:after="0" w:line="360" w:lineRule="auto"/>
        <w:shd w:val="clear" w:color="auto"/>
        <w:rPr>
          <w:rFonts w:ascii="宋体" w:hAnsi="宋体"/>
          <w:b/>
          <w:bCs/>
          <w:color w:val="auto"/>
          <w:sz w:val="21"/>
          <w:szCs w:val="21"/>
          <w:highlight w:val="none"/>
        </w:rPr>
      </w:pPr>
      <w:r>
        <w:rPr>
          <w:rFonts w:hint="eastAsia" w:ascii="宋体" w:hAnsi="宋体"/>
          <w:b/>
          <w:bCs/>
          <w:color w:val="auto"/>
          <w:sz w:val="21"/>
          <w:szCs w:val="21"/>
          <w:highlight w:val="none"/>
        </w:rPr>
        <w:t xml:space="preserve">1.4投标人应详细阅读招标文件的全部内容，不按招标文件的要求提供的投标文件和资料，其风险由投标人自行承担，并根据有关条款规定，可能导致投标无效。</w:t>
      </w:r>
      <w:r/>
    </w:p>
    <w:p>
      <w:pPr>
        <w:spacing w:line="360" w:lineRule="auto"/>
        <w:shd w:val="clear" w:color="auto"/>
        <w:rPr>
          <w:rFonts w:ascii="宋体" w:hAnsi="宋体" w:eastAsia="宋体"/>
          <w:b/>
          <w:color w:val="auto"/>
          <w:sz w:val="21"/>
          <w:szCs w:val="21"/>
          <w:highlight w:val="none"/>
        </w:rPr>
        <w:outlineLvl w:val="2"/>
      </w:pPr>
      <w:r>
        <w:rPr>
          <w:rFonts w:ascii="宋体" w:hAnsi="宋体" w:eastAsia="宋体"/>
          <w:b/>
          <w:color w:val="auto"/>
          <w:sz w:val="21"/>
          <w:szCs w:val="21"/>
          <w:highlight w:val="none"/>
        </w:rPr>
        <w:t xml:space="preserve">2. 词语释义</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2.1</w:t>
      </w:r>
      <w:r>
        <w:rPr>
          <w:rFonts w:hint="eastAsia" w:ascii="宋体" w:hAnsi="宋体"/>
          <w:color w:val="auto"/>
          <w:sz w:val="21"/>
          <w:szCs w:val="21"/>
          <w:highlight w:val="none"/>
        </w:rPr>
        <w:t xml:space="preserve">采购人：指依法进行政府采购的国家机关、事业单位、团体组织。</w:t>
      </w:r>
      <w:r/>
    </w:p>
    <w:p>
      <w:pPr>
        <w:pStyle w:val="916"/>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2.2采购代理机构：指依法接受采购人委托，从事货物、工程和服务等政府采购代理业务的社会中介机构。</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2.3投标人：响应招标</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参加投标竞争的法人</w:t>
      </w:r>
      <w:r>
        <w:rPr>
          <w:rFonts w:hint="eastAsia" w:ascii="宋体" w:hAnsi="宋体"/>
          <w:color w:val="auto"/>
          <w:sz w:val="21"/>
          <w:szCs w:val="21"/>
          <w:highlight w:val="none"/>
        </w:rPr>
        <w:t xml:space="preserve">、</w:t>
      </w:r>
      <w:r>
        <w:rPr>
          <w:rFonts w:ascii="宋体" w:hAnsi="宋体"/>
          <w:color w:val="auto"/>
          <w:sz w:val="21"/>
          <w:szCs w:val="21"/>
          <w:highlight w:val="none"/>
        </w:rPr>
        <w:t xml:space="preserve">其他组织</w:t>
      </w:r>
      <w:r>
        <w:rPr>
          <w:rFonts w:hint="eastAsia" w:ascii="宋体" w:hAnsi="宋体"/>
          <w:color w:val="auto"/>
          <w:sz w:val="21"/>
          <w:szCs w:val="21"/>
          <w:highlight w:val="none"/>
        </w:rPr>
        <w:t xml:space="preserve">或者</w:t>
      </w:r>
      <w:r>
        <w:rPr>
          <w:rFonts w:ascii="宋体" w:hAnsi="宋体"/>
          <w:color w:val="auto"/>
          <w:sz w:val="21"/>
          <w:szCs w:val="21"/>
          <w:highlight w:val="none"/>
        </w:rPr>
        <w:t xml:space="preserve">自然人。</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2.4响应：</w:t>
      </w:r>
      <w:r>
        <w:rPr>
          <w:rFonts w:hint="eastAsia" w:ascii="宋体" w:hAnsi="宋体"/>
          <w:color w:val="auto"/>
          <w:sz w:val="21"/>
          <w:szCs w:val="21"/>
          <w:highlight w:val="none"/>
        </w:rPr>
        <w:t xml:space="preserve">投标人根据采购人或采购代理机构发布的招标文件，编制投标文件并按规定投标的行为。</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2.5合同：</w:t>
      </w:r>
      <w:r>
        <w:rPr>
          <w:rFonts w:hint="eastAsia" w:ascii="宋体" w:hAnsi="宋体"/>
          <w:color w:val="auto"/>
          <w:sz w:val="21"/>
          <w:szCs w:val="21"/>
          <w:highlight w:val="none"/>
        </w:rPr>
        <w:t xml:space="preserve">采供双方根据招标文件和中标的投标文件及中标通知书规定的内容签署的以书面形式所达成的协议，包括所有的附件、附录和构成协议的所有文件。</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2.6</w:t>
      </w:r>
      <w:r>
        <w:rPr>
          <w:rFonts w:hint="eastAsia" w:ascii="宋体" w:hAnsi="宋体"/>
          <w:color w:val="auto"/>
          <w:sz w:val="21"/>
          <w:szCs w:val="21"/>
          <w:highlight w:val="none"/>
        </w:rPr>
        <w:t xml:space="preserve">甲方</w:t>
      </w:r>
      <w:r>
        <w:rPr>
          <w:rFonts w:ascii="宋体" w:hAnsi="宋体"/>
          <w:color w:val="auto"/>
          <w:sz w:val="21"/>
          <w:szCs w:val="21"/>
          <w:highlight w:val="none"/>
        </w:rPr>
        <w:t xml:space="preserve">（采购人）：</w:t>
      </w:r>
      <w:r>
        <w:rPr>
          <w:rFonts w:hint="eastAsia" w:ascii="宋体" w:hAnsi="宋体"/>
          <w:color w:val="auto"/>
          <w:sz w:val="21"/>
          <w:szCs w:val="21"/>
          <w:highlight w:val="none"/>
        </w:rPr>
        <w:t xml:space="preserve">合同中明确规定的实际购买货物和服务的法人或其他组织和自然人。</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2.7</w:t>
      </w:r>
      <w:r>
        <w:rPr>
          <w:rFonts w:hint="eastAsia" w:ascii="宋体" w:hAnsi="宋体"/>
          <w:color w:val="auto"/>
          <w:sz w:val="21"/>
          <w:szCs w:val="21"/>
          <w:highlight w:val="none"/>
        </w:rPr>
        <w:t xml:space="preserve">乙方</w:t>
      </w:r>
      <w:r>
        <w:rPr>
          <w:rFonts w:ascii="宋体" w:hAnsi="宋体"/>
          <w:color w:val="auto"/>
          <w:sz w:val="21"/>
          <w:szCs w:val="21"/>
          <w:highlight w:val="none"/>
        </w:rPr>
        <w:t xml:space="preserve">（供应商）：</w:t>
      </w:r>
      <w:r>
        <w:rPr>
          <w:rFonts w:hint="eastAsia" w:ascii="宋体" w:hAnsi="宋体"/>
          <w:color w:val="auto"/>
          <w:sz w:val="21"/>
          <w:szCs w:val="21"/>
          <w:highlight w:val="none"/>
        </w:rPr>
        <w:t xml:space="preserve">合同中规定的向采购人提供货物和服务的法人或其他组织和自然人。</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2.8货物：</w:t>
      </w:r>
      <w:r>
        <w:rPr>
          <w:rFonts w:hint="eastAsia" w:ascii="宋体" w:hAnsi="宋体"/>
          <w:color w:val="auto"/>
          <w:sz w:val="21"/>
          <w:szCs w:val="21"/>
          <w:highlight w:val="none"/>
        </w:rPr>
        <w:t xml:space="preserve">系指乙方按招标采购文件规定，应向甲方提供的一切设备、备品、备件、工具、手册及其它有关技术资料和材料。</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2.9服务：</w:t>
      </w:r>
      <w:r>
        <w:rPr>
          <w:rFonts w:hint="eastAsia" w:ascii="宋体" w:hAnsi="宋体"/>
          <w:color w:val="auto"/>
          <w:sz w:val="21"/>
          <w:szCs w:val="21"/>
          <w:highlight w:val="none"/>
        </w:rPr>
        <w:t xml:space="preserve">系指本次招标采购文件规定乙方应承担的与提供货物和服务有关的辅助服务，比如运输、保险、安装、调试、提供技术援助、培训、配合措施、维修响应及合同中规定乙方应承担的其它义务。</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2.10知识产权：</w:t>
      </w:r>
      <w:r>
        <w:rPr>
          <w:rFonts w:hint="eastAsia" w:ascii="宋体" w:hAnsi="宋体"/>
          <w:color w:val="auto"/>
          <w:sz w:val="21"/>
          <w:szCs w:val="21"/>
          <w:highlight w:val="none"/>
        </w:rPr>
        <w:t xml:space="preserve">指专利权、商标权、著作权等无形财产专有权的统称。</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2.11天：日历日。</w:t>
      </w:r>
      <w:r/>
    </w:p>
    <w:p>
      <w:pPr>
        <w:pStyle w:val="916"/>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时间</w:t>
      </w:r>
      <w:r>
        <w:rPr>
          <w:rFonts w:ascii="宋体" w:hAnsi="宋体"/>
          <w:color w:val="auto"/>
          <w:sz w:val="21"/>
          <w:szCs w:val="21"/>
          <w:highlight w:val="none"/>
        </w:rPr>
        <w:t xml:space="preserve">：</w:t>
      </w:r>
      <w:r>
        <w:rPr>
          <w:rFonts w:hint="eastAsia" w:ascii="宋体" w:hAnsi="宋体"/>
          <w:color w:val="auto"/>
          <w:sz w:val="21"/>
          <w:szCs w:val="21"/>
          <w:highlight w:val="none"/>
        </w:rPr>
        <w:t xml:space="preserve">除</w:t>
      </w:r>
      <w:r>
        <w:rPr>
          <w:rFonts w:ascii="宋体" w:hAnsi="宋体"/>
          <w:color w:val="auto"/>
          <w:sz w:val="21"/>
          <w:szCs w:val="21"/>
          <w:highlight w:val="none"/>
        </w:rPr>
        <w:t xml:space="preserve">特别说明，</w:t>
      </w:r>
      <w:r>
        <w:rPr>
          <w:rFonts w:hint="eastAsia" w:ascii="宋体" w:hAnsi="宋体"/>
          <w:color w:val="auto"/>
          <w:sz w:val="21"/>
          <w:szCs w:val="21"/>
          <w:highlight w:val="none"/>
        </w:rPr>
        <w:t xml:space="preserve">均指北京时间</w:t>
      </w:r>
      <w:r>
        <w:rPr>
          <w:rFonts w:ascii="宋体" w:hAnsi="宋体"/>
          <w:color w:val="auto"/>
          <w:sz w:val="21"/>
          <w:szCs w:val="21"/>
          <w:highlight w:val="none"/>
        </w:rPr>
        <w:t xml:space="preserve">。</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2.13交货地点：</w:t>
      </w:r>
      <w:r>
        <w:rPr>
          <w:rFonts w:hint="eastAsia" w:ascii="宋体" w:hAnsi="宋体"/>
          <w:color w:val="auto"/>
          <w:sz w:val="21"/>
          <w:szCs w:val="21"/>
          <w:highlight w:val="none"/>
        </w:rPr>
        <w:t xml:space="preserve">合同中明确约定的乙方提交的货物和服务最终到达地点。</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2.14合同价款：</w:t>
      </w:r>
      <w:r>
        <w:rPr>
          <w:rFonts w:hint="eastAsia" w:ascii="宋体" w:hAnsi="宋体"/>
          <w:color w:val="auto"/>
          <w:sz w:val="21"/>
          <w:szCs w:val="21"/>
          <w:highlight w:val="none"/>
        </w:rPr>
        <w:t xml:space="preserve">根据合同规定，乙方在正确地履行合同义务后甲方应支付乙方的价款。</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2.15产地：</w:t>
      </w:r>
      <w:r>
        <w:rPr>
          <w:rFonts w:hint="eastAsia" w:ascii="宋体" w:hAnsi="宋体"/>
          <w:color w:val="auto"/>
          <w:sz w:val="21"/>
          <w:szCs w:val="21"/>
          <w:highlight w:val="none"/>
        </w:rPr>
        <w:t xml:space="preserve">货物开采、生长、生产、最终制造、加工或提供服务的来源地。</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2.16不可抗力：</w:t>
      </w:r>
      <w:r>
        <w:rPr>
          <w:rFonts w:hint="eastAsia" w:ascii="宋体" w:hAnsi="宋体"/>
          <w:color w:val="auto"/>
          <w:sz w:val="21"/>
          <w:szCs w:val="21"/>
          <w:highlight w:val="none"/>
        </w:rPr>
        <w:t xml:space="preserve">不能预见、不能避免并且不能克服的客观情况。</w:t>
      </w:r>
      <w:r/>
    </w:p>
    <w:p>
      <w:pPr>
        <w:pStyle w:val="916"/>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实质响应：满足有关本次采购标的、数量、质量、价款或者报酬、履行期限、履行地点和方式、违约责任和解决争议方法等要求。</w:t>
      </w:r>
      <w:r/>
    </w:p>
    <w:p>
      <w:pPr>
        <w:pStyle w:val="916"/>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8</w:t>
      </w:r>
      <w:r>
        <w:rPr>
          <w:rFonts w:hint="eastAsia" w:ascii="宋体" w:hAnsi="宋体"/>
          <w:color w:val="auto"/>
          <w:sz w:val="21"/>
          <w:szCs w:val="21"/>
          <w:highlight w:val="none"/>
        </w:rPr>
        <w:t xml:space="preserve">进口产品：通过中国海关报关验放进入中国境内且产自关境外的产品。</w:t>
      </w:r>
      <w:r/>
    </w:p>
    <w:p>
      <w:pPr>
        <w:pStyle w:val="916"/>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9</w:t>
      </w:r>
      <w:r>
        <w:rPr>
          <w:rFonts w:hint="eastAsia" w:ascii="宋体" w:hAnsi="宋体"/>
          <w:color w:val="auto"/>
          <w:sz w:val="21"/>
          <w:szCs w:val="21"/>
          <w:highlight w:val="none"/>
        </w:rPr>
        <w:t xml:space="preserve">书面形式：指书面文字、合同书、信件和传真等可以有形地表现所载内容的形式。</w:t>
      </w:r>
      <w:r/>
    </w:p>
    <w:p>
      <w:pPr>
        <w:spacing w:line="360" w:lineRule="auto"/>
        <w:shd w:val="clear" w:color="auto"/>
        <w:rPr>
          <w:rFonts w:ascii="宋体" w:hAnsi="宋体" w:eastAsia="宋体"/>
          <w:b/>
          <w:color w:val="auto"/>
          <w:sz w:val="21"/>
          <w:szCs w:val="21"/>
          <w:highlight w:val="none"/>
        </w:rPr>
        <w:outlineLvl w:val="1"/>
      </w:pPr>
      <w:r>
        <w:rPr>
          <w:rFonts w:ascii="宋体" w:hAnsi="宋体" w:eastAsia="宋体"/>
          <w:b/>
          <w:color w:val="auto"/>
          <w:sz w:val="21"/>
          <w:szCs w:val="21"/>
          <w:highlight w:val="none"/>
        </w:rPr>
        <w:t xml:space="preserve">二、 投标人</w:t>
      </w:r>
      <w:r/>
    </w:p>
    <w:p>
      <w:pPr>
        <w:spacing w:line="360" w:lineRule="auto"/>
        <w:shd w:val="clear" w:color="auto"/>
        <w:rPr>
          <w:b/>
          <w:color w:val="auto"/>
          <w:highlight w:val="none"/>
        </w:rPr>
        <w:outlineLvl w:val="2"/>
      </w:pPr>
      <w:r>
        <w:rPr>
          <w:rFonts w:ascii="宋体" w:hAnsi="宋体" w:eastAsia="宋体"/>
          <w:b/>
          <w:color w:val="auto"/>
          <w:sz w:val="21"/>
          <w:szCs w:val="21"/>
          <w:highlight w:val="none"/>
        </w:rPr>
        <w:t xml:space="preserve">3</w:t>
      </w:r>
      <w:r>
        <w:rPr>
          <w:rFonts w:hint="eastAsia" w:ascii="宋体" w:hAnsi="宋体" w:eastAsia="宋体"/>
          <w:b/>
          <w:color w:val="auto"/>
          <w:sz w:val="21"/>
          <w:szCs w:val="21"/>
          <w:highlight w:val="none"/>
        </w:rPr>
        <w:t xml:space="preserve">、</w:t>
      </w:r>
      <w:r>
        <w:rPr>
          <w:rFonts w:hint="eastAsia" w:hAnsi="宋体" w:eastAsia="宋体"/>
          <w:b/>
          <w:color w:val="auto"/>
          <w:sz w:val="21"/>
          <w:highlight w:val="none"/>
        </w:rPr>
        <w:t xml:space="preserve">投标人一般资格要求</w:t>
      </w:r>
      <w:r/>
    </w:p>
    <w:p>
      <w:pPr>
        <w:ind w:firstLine="420"/>
        <w:spacing w:line="360" w:lineRule="auto"/>
        <w:shd w:val="clear" w:color="auto"/>
        <w:rPr>
          <w:color w:val="auto"/>
          <w:highlight w:val="none"/>
        </w:rPr>
      </w:pPr>
      <w:r>
        <w:rPr>
          <w:rFonts w:hint="eastAsia" w:ascii="宋体" w:hAnsi="宋体" w:eastAsia="宋体"/>
          <w:color w:val="auto"/>
          <w:sz w:val="21"/>
          <w:szCs w:val="21"/>
          <w:highlight w:val="none"/>
        </w:rPr>
        <w:t xml:space="preserve">见招标公告</w:t>
      </w:r>
      <w:r>
        <w:rPr>
          <w:rFonts w:hint="eastAsia" w:ascii="宋体" w:hAnsi="宋体" w:eastAsia="宋体"/>
          <w:color w:val="auto"/>
          <w:sz w:val="21"/>
          <w:highlight w:val="none"/>
        </w:rPr>
        <w:t xml:space="preserve">。</w:t>
      </w:r>
      <w:r/>
    </w:p>
    <w:p>
      <w:pPr>
        <w:spacing w:line="360" w:lineRule="auto"/>
        <w:shd w:val="clear" w:color="auto"/>
        <w:rPr>
          <w:b/>
          <w:color w:val="auto"/>
          <w:highlight w:val="none"/>
        </w:rPr>
        <w:outlineLvl w:val="2"/>
      </w:pPr>
      <w:r/>
      <w:bookmarkStart w:id="71" w:name="_Toc492394286"/>
      <w:r>
        <w:rPr>
          <w:rFonts w:hint="eastAsia" w:ascii="宋体" w:hAnsi="宋体" w:eastAsia="宋体"/>
          <w:b/>
          <w:color w:val="auto"/>
          <w:sz w:val="21"/>
          <w:szCs w:val="21"/>
          <w:highlight w:val="none"/>
        </w:rPr>
        <w:t xml:space="preserve">4、</w:t>
      </w:r>
      <w:bookmarkEnd w:id="71"/>
      <w:r>
        <w:rPr>
          <w:rFonts w:hint="eastAsia" w:hAnsi="宋体" w:eastAsia="宋体"/>
          <w:b/>
          <w:color w:val="auto"/>
          <w:sz w:val="21"/>
          <w:highlight w:val="none"/>
        </w:rPr>
        <w:t xml:space="preserve">投标人特殊资格要求</w:t>
      </w:r>
      <w:r/>
    </w:p>
    <w:p>
      <w:pPr>
        <w:ind w:firstLine="420"/>
        <w:spacing w:line="360" w:lineRule="auto"/>
        <w:shd w:val="clear" w:color="auto"/>
        <w:rPr>
          <w:rFonts w:eastAsia="宋体"/>
          <w:color w:val="auto"/>
          <w:highlight w:val="none"/>
        </w:rPr>
      </w:pPr>
      <w:r>
        <w:rPr>
          <w:rFonts w:hint="eastAsia" w:ascii="宋体" w:hAnsi="宋体" w:eastAsia="宋体"/>
          <w:color w:val="auto"/>
          <w:sz w:val="21"/>
          <w:szCs w:val="21"/>
          <w:highlight w:val="none"/>
        </w:rPr>
        <w:t xml:space="preserve">见招标公告。</w:t>
      </w:r>
      <w:r/>
    </w:p>
    <w:p>
      <w:pPr>
        <w:ind w:firstLine="422"/>
        <w:spacing w:line="360" w:lineRule="auto"/>
        <w:shd w:val="clear" w:color="auto"/>
        <w:rPr>
          <w:rFonts w:ascii="宋体" w:hAnsi="宋体" w:eastAsia="宋体"/>
          <w:color w:val="auto"/>
          <w:sz w:val="21"/>
          <w:szCs w:val="24"/>
          <w:highlight w:val="none"/>
        </w:rPr>
      </w:pPr>
      <w:r>
        <w:rPr>
          <w:rFonts w:hint="eastAsia" w:ascii="宋体" w:hAnsi="宋体" w:eastAsia="宋体"/>
          <w:b/>
          <w:color w:val="auto"/>
          <w:sz w:val="21"/>
          <w:szCs w:val="24"/>
          <w:highlight w:val="none"/>
        </w:rPr>
        <w:t xml:space="preserve">注：</w:t>
      </w:r>
      <w:r>
        <w:rPr>
          <w:rFonts w:hint="eastAsia" w:ascii="宋体" w:hAnsi="宋体" w:eastAsia="宋体"/>
          <w:b/>
          <w:color w:val="auto"/>
          <w:sz w:val="21"/>
          <w:szCs w:val="21"/>
          <w:highlight w:val="none"/>
        </w:rPr>
        <w:t xml:space="preserve">已经报名的投标人不代表具备本项目的投标资格，所有满足资格条件的证明文件须放入投标文件技术部分中，开标结束后由采购人</w:t>
      </w:r>
      <w:r>
        <w:rPr>
          <w:rFonts w:ascii="宋体" w:hAnsi="宋体" w:eastAsia="宋体"/>
          <w:b/>
          <w:color w:val="auto"/>
          <w:sz w:val="21"/>
          <w:szCs w:val="21"/>
          <w:highlight w:val="none"/>
        </w:rPr>
        <w:t xml:space="preserve">进行资格审查</w:t>
      </w:r>
      <w:r>
        <w:rPr>
          <w:rFonts w:hint="eastAsia" w:ascii="宋体" w:hAnsi="宋体" w:eastAsia="宋体"/>
          <w:b/>
          <w:color w:val="auto"/>
          <w:sz w:val="21"/>
          <w:szCs w:val="21"/>
          <w:highlight w:val="none"/>
        </w:rPr>
        <w:t xml:space="preserve">。</w:t>
      </w:r>
      <w:r/>
    </w:p>
    <w:p>
      <w:pPr>
        <w:spacing w:line="360" w:lineRule="auto"/>
        <w:shd w:val="clear" w:color="auto"/>
        <w:rPr>
          <w:rFonts w:ascii="宋体" w:hAnsi="宋体" w:eastAsia="宋体"/>
          <w:b/>
          <w:color w:val="auto"/>
          <w:sz w:val="21"/>
          <w:szCs w:val="21"/>
          <w:highlight w:val="none"/>
        </w:rPr>
        <w:outlineLvl w:val="2"/>
      </w:pPr>
      <w:r/>
      <w:bookmarkStart w:id="72" w:name="_Toc492294170"/>
      <w:r>
        <w:rPr>
          <w:rFonts w:ascii="宋体" w:hAnsi="宋体" w:eastAsia="宋体"/>
          <w:b/>
          <w:color w:val="auto"/>
          <w:sz w:val="21"/>
          <w:szCs w:val="21"/>
          <w:highlight w:val="none"/>
        </w:rPr>
        <w:t xml:space="preserve">5、投标人代表</w:t>
      </w:r>
      <w:bookmarkEnd w:id="72"/>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5.1</w:t>
      </w:r>
      <w:r>
        <w:rPr>
          <w:rFonts w:hint="eastAsia" w:ascii="宋体" w:hAnsi="宋体"/>
          <w:color w:val="auto"/>
          <w:sz w:val="21"/>
          <w:szCs w:val="21"/>
          <w:highlight w:val="none"/>
        </w:rPr>
        <w:t xml:space="preserve">指全权代表投标人参加投标活动并签署投标文件的人，如果投标人代表不是法人代表，须持有《法人代表授权委托书》（详见格式）</w:t>
      </w:r>
      <w:r>
        <w:rPr>
          <w:rFonts w:ascii="宋体" w:hAnsi="宋体"/>
          <w:color w:val="auto"/>
          <w:sz w:val="21"/>
          <w:szCs w:val="21"/>
          <w:highlight w:val="none"/>
        </w:rPr>
        <w:t xml:space="preserve">。</w:t>
      </w:r>
      <w:r/>
    </w:p>
    <w:p>
      <w:pPr>
        <w:spacing w:line="360" w:lineRule="auto"/>
        <w:shd w:val="clear" w:color="auto"/>
        <w:rPr>
          <w:rFonts w:ascii="宋体" w:hAnsi="宋体" w:eastAsia="宋体"/>
          <w:b/>
          <w:color w:val="auto"/>
          <w:sz w:val="21"/>
          <w:szCs w:val="21"/>
          <w:highlight w:val="none"/>
        </w:rPr>
        <w:outlineLvl w:val="2"/>
      </w:pPr>
      <w:r/>
      <w:bookmarkStart w:id="73" w:name="_Toc492294171"/>
      <w:r>
        <w:rPr>
          <w:rFonts w:ascii="宋体" w:hAnsi="宋体" w:eastAsia="宋体"/>
          <w:b/>
          <w:color w:val="auto"/>
          <w:sz w:val="21"/>
          <w:szCs w:val="21"/>
          <w:highlight w:val="none"/>
        </w:rPr>
        <w:t xml:space="preserve">6、投标费用</w:t>
      </w:r>
      <w:bookmarkEnd w:id="73"/>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6.1无论投标过程中的做法和结果如何，投标人自行承担所有与参加投标有关的全部费用。</w:t>
      </w:r>
      <w:r/>
    </w:p>
    <w:p>
      <w:pPr>
        <w:spacing w:line="360" w:lineRule="auto"/>
        <w:shd w:val="clear" w:color="auto"/>
        <w:rPr>
          <w:rFonts w:ascii="宋体" w:hAnsi="宋体" w:eastAsia="宋体"/>
          <w:color w:val="auto"/>
          <w:sz w:val="21"/>
          <w:szCs w:val="21"/>
          <w:highlight w:val="none"/>
        </w:rPr>
        <w:outlineLvl w:val="2"/>
      </w:pPr>
      <w:r>
        <w:rPr>
          <w:rFonts w:ascii="宋体" w:hAnsi="宋体" w:eastAsia="宋体"/>
          <w:b/>
          <w:color w:val="auto"/>
          <w:sz w:val="21"/>
          <w:szCs w:val="21"/>
          <w:highlight w:val="none"/>
        </w:rPr>
        <w:t xml:space="preserve">7、联合投标</w:t>
      </w:r>
      <w:r/>
    </w:p>
    <w:p>
      <w:pPr>
        <w:ind w:firstLine="420"/>
        <w:spacing w:line="360" w:lineRule="auto"/>
        <w:shd w:val="clear" w:color="auto"/>
        <w:rPr>
          <w:rFonts w:eastAsia="宋体"/>
          <w:color w:val="auto"/>
          <w:sz w:val="21"/>
          <w:szCs w:val="21"/>
          <w:highlight w:val="none"/>
        </w:rPr>
      </w:pPr>
      <w:r>
        <w:rPr>
          <w:rFonts w:ascii="宋体" w:hAnsi="宋体" w:eastAsia="宋体"/>
          <w:color w:val="auto"/>
          <w:sz w:val="21"/>
          <w:szCs w:val="21"/>
          <w:highlight w:val="none"/>
        </w:rPr>
        <w:t xml:space="preserve">本</w:t>
      </w:r>
      <w:r>
        <w:rPr>
          <w:rFonts w:hint="eastAsia" w:ascii="宋体" w:hAnsi="宋体" w:eastAsia="宋体"/>
          <w:color w:val="auto"/>
          <w:sz w:val="21"/>
          <w:szCs w:val="21"/>
          <w:highlight w:val="none"/>
        </w:rPr>
        <w:t xml:space="preserve">项目</w:t>
      </w:r>
      <w:r>
        <w:rPr>
          <w:rFonts w:ascii="宋体" w:hAnsi="宋体" w:eastAsia="宋体"/>
          <w:color w:val="auto"/>
          <w:sz w:val="21"/>
          <w:szCs w:val="21"/>
          <w:highlight w:val="none"/>
        </w:rPr>
        <w:t xml:space="preserve">不接受联合投标。</w:t>
      </w:r>
      <w:r/>
    </w:p>
    <w:p>
      <w:pPr>
        <w:spacing w:line="360" w:lineRule="auto"/>
        <w:shd w:val="clear" w:color="auto"/>
        <w:rPr>
          <w:rFonts w:ascii="宋体" w:hAnsi="宋体" w:eastAsia="宋体"/>
          <w:b/>
          <w:color w:val="auto"/>
          <w:sz w:val="21"/>
          <w:szCs w:val="21"/>
          <w:highlight w:val="none"/>
        </w:rPr>
        <w:outlineLvl w:val="1"/>
      </w:pPr>
      <w:r/>
      <w:bookmarkStart w:id="74" w:name="_Toc492294172"/>
      <w:r>
        <w:rPr>
          <w:rFonts w:ascii="宋体" w:hAnsi="宋体" w:eastAsia="宋体"/>
          <w:b/>
          <w:color w:val="auto"/>
          <w:sz w:val="21"/>
          <w:szCs w:val="21"/>
          <w:highlight w:val="none"/>
        </w:rPr>
        <w:t xml:space="preserve">三、招标文件的说明</w:t>
      </w:r>
      <w:bookmarkEnd w:id="74"/>
      <w:r/>
      <w:r/>
    </w:p>
    <w:p>
      <w:pPr>
        <w:spacing w:line="360" w:lineRule="auto"/>
        <w:shd w:val="clear" w:color="auto"/>
        <w:rPr>
          <w:rFonts w:ascii="宋体" w:hAnsi="宋体" w:eastAsia="宋体"/>
          <w:b/>
          <w:color w:val="auto"/>
          <w:sz w:val="21"/>
          <w:szCs w:val="21"/>
          <w:highlight w:val="none"/>
        </w:rPr>
        <w:outlineLvl w:val="2"/>
      </w:pPr>
      <w:r/>
      <w:bookmarkStart w:id="75" w:name="_Toc492294173"/>
      <w:r>
        <w:rPr>
          <w:rFonts w:ascii="宋体" w:hAnsi="宋体" w:eastAsia="宋体"/>
          <w:b/>
          <w:color w:val="auto"/>
          <w:sz w:val="21"/>
          <w:szCs w:val="21"/>
          <w:highlight w:val="none"/>
        </w:rPr>
        <w:t xml:space="preserve">8、招标文件</w:t>
      </w:r>
      <w:bookmarkEnd w:id="75"/>
      <w:r/>
      <w:r/>
    </w:p>
    <w:p>
      <w:pPr>
        <w:pStyle w:val="916"/>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8.1招标文件由招标文件总目录所列内容组成，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38"/>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8.2招标文件及其补充文件未按招标文件规定方式获得的，采购代理机构对招标文件及其补遗的真实性、完整性不承担任何责任。</w:t>
      </w:r>
      <w:r/>
    </w:p>
    <w:p>
      <w:pPr>
        <w:spacing w:line="360" w:lineRule="auto"/>
        <w:shd w:val="clear" w:color="auto"/>
        <w:rPr>
          <w:rFonts w:ascii="宋体" w:hAnsi="宋体" w:eastAsia="宋体"/>
          <w:b/>
          <w:color w:val="auto"/>
          <w:sz w:val="21"/>
          <w:szCs w:val="21"/>
          <w:highlight w:val="none"/>
        </w:rPr>
        <w:outlineLvl w:val="2"/>
      </w:pPr>
      <w:r>
        <w:rPr>
          <w:rFonts w:hint="eastAsia" w:ascii="宋体" w:hAnsi="宋体" w:eastAsia="宋体"/>
          <w:b/>
          <w:color w:val="auto"/>
          <w:sz w:val="21"/>
          <w:szCs w:val="21"/>
          <w:highlight w:val="none"/>
        </w:rPr>
        <w:t xml:space="preserve">9、</w:t>
      </w:r>
      <w:r>
        <w:rPr>
          <w:rFonts w:ascii="宋体" w:hAnsi="宋体" w:eastAsia="宋体"/>
          <w:b/>
          <w:color w:val="auto"/>
          <w:sz w:val="21"/>
          <w:szCs w:val="21"/>
          <w:highlight w:val="none"/>
        </w:rPr>
        <w:t xml:space="preserve">招标文件的</w:t>
      </w:r>
      <w:r>
        <w:rPr>
          <w:rFonts w:hint="eastAsia" w:ascii="宋体" w:hAnsi="宋体" w:eastAsia="宋体"/>
          <w:b/>
          <w:color w:val="auto"/>
          <w:sz w:val="21"/>
          <w:szCs w:val="21"/>
          <w:highlight w:val="none"/>
        </w:rPr>
        <w:t xml:space="preserve">澄清和</w:t>
      </w:r>
      <w:r>
        <w:rPr>
          <w:rFonts w:ascii="宋体" w:hAnsi="宋体" w:eastAsia="宋体"/>
          <w:b/>
          <w:color w:val="auto"/>
          <w:sz w:val="21"/>
          <w:szCs w:val="21"/>
          <w:highlight w:val="none"/>
        </w:rPr>
        <w:t xml:space="preserve">修改</w:t>
      </w:r>
      <w:r/>
    </w:p>
    <w:p>
      <w:pPr>
        <w:ind w:firstLine="424"/>
        <w:spacing w:line="360" w:lineRule="auto"/>
        <w:shd w:val="clear" w:color="auto"/>
        <w:tabs>
          <w:tab w:val="left" w:pos="0" w:leader="none"/>
        </w:tabs>
        <w:rPr>
          <w:rFonts w:eastAsia="Arial"/>
          <w:color w:val="auto"/>
          <w:sz w:val="21"/>
          <w:szCs w:val="21"/>
          <w:highlight w:val="none"/>
        </w:rPr>
      </w:pPr>
      <w:r>
        <w:rPr>
          <w:rFonts w:hint="eastAsia" w:eastAsia="宋体"/>
          <w:color w:val="auto"/>
          <w:sz w:val="21"/>
          <w:szCs w:val="21"/>
          <w:highlight w:val="none"/>
        </w:rPr>
        <w:t xml:space="preserve">9.1</w:t>
      </w:r>
      <w:r>
        <w:rPr>
          <w:rFonts w:eastAsia="Arial"/>
          <w:color w:val="auto"/>
          <w:sz w:val="21"/>
          <w:szCs w:val="21"/>
          <w:highlight w:val="none"/>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shd w:val="clear" w:color="auto"/>
        <w:tabs>
          <w:tab w:val="left" w:pos="0" w:leader="none"/>
        </w:tabs>
        <w:rPr>
          <w:rFonts w:eastAsia="Arial"/>
          <w:color w:val="auto"/>
          <w:sz w:val="21"/>
          <w:szCs w:val="21"/>
          <w:highlight w:val="none"/>
        </w:rPr>
      </w:pPr>
      <w:r>
        <w:rPr>
          <w:rFonts w:hint="eastAsia" w:eastAsia="宋体"/>
          <w:color w:val="auto"/>
          <w:sz w:val="21"/>
          <w:szCs w:val="21"/>
          <w:highlight w:val="none"/>
        </w:rPr>
        <w:t xml:space="preserve">9.2</w:t>
      </w:r>
      <w:r>
        <w:rPr>
          <w:rFonts w:eastAsia="Arial"/>
          <w:color w:val="auto"/>
          <w:sz w:val="21"/>
          <w:szCs w:val="21"/>
          <w:highlight w:val="none"/>
        </w:rPr>
        <w:t xml:space="preserve">为保证投标人有足够时间修正投标文件，或出于其他合理原因，采购代理机构可依法顺延投标截止时间和开标时间。</w:t>
      </w:r>
      <w:r/>
    </w:p>
    <w:p>
      <w:pPr>
        <w:ind w:firstLine="424"/>
        <w:spacing w:line="360" w:lineRule="auto"/>
        <w:shd w:val="clear" w:color="auto"/>
        <w:tabs>
          <w:tab w:val="left" w:pos="0" w:leader="none"/>
        </w:tabs>
        <w:rPr>
          <w:rFonts w:eastAsia="Arial"/>
          <w:color w:val="auto"/>
          <w:sz w:val="21"/>
          <w:szCs w:val="21"/>
          <w:highlight w:val="none"/>
        </w:rPr>
      </w:pPr>
      <w:r>
        <w:rPr>
          <w:rFonts w:hint="eastAsia" w:eastAsia="宋体"/>
          <w:color w:val="auto"/>
          <w:sz w:val="21"/>
          <w:szCs w:val="21"/>
          <w:highlight w:val="none"/>
        </w:rPr>
        <w:t xml:space="preserve">9.3</w:t>
      </w:r>
      <w:r>
        <w:rPr>
          <w:rFonts w:eastAsia="Arial"/>
          <w:color w:val="auto"/>
          <w:sz w:val="21"/>
          <w:szCs w:val="21"/>
          <w:highlight w:val="none"/>
        </w:rPr>
        <w:t xml:space="preserve">投标人应及时关注政府采购信息发布媒体上发布的更正（补充）公告，同时在“苏采云”系统中下载更正（补充）资料，</w:t>
      </w:r>
      <w:r>
        <w:rPr>
          <w:rFonts w:eastAsia="Arial"/>
          <w:b/>
          <w:color w:val="auto"/>
          <w:sz w:val="21"/>
          <w:szCs w:val="21"/>
          <w:highlight w:val="none"/>
        </w:rPr>
        <w:t xml:space="preserve">如有遗漏（包括但不限于文件未下载或下载不完整），可能无法解密投标（响应）文件，由此所造成的投标失败或损失由投标人自行负责。</w:t>
      </w:r>
      <w:r/>
    </w:p>
    <w:p>
      <w:pPr>
        <w:spacing w:line="360" w:lineRule="auto"/>
        <w:shd w:val="clear" w:color="auto"/>
        <w:rPr>
          <w:rFonts w:ascii="宋体" w:hAnsi="宋体" w:eastAsia="宋体"/>
          <w:b/>
          <w:color w:val="auto"/>
          <w:sz w:val="21"/>
          <w:szCs w:val="21"/>
          <w:highlight w:val="none"/>
        </w:rPr>
        <w:outlineLvl w:val="2"/>
      </w:pPr>
      <w:r>
        <w:rPr>
          <w:rFonts w:ascii="宋体" w:hAnsi="宋体" w:eastAsia="宋体"/>
          <w:b/>
          <w:color w:val="auto"/>
          <w:sz w:val="21"/>
          <w:szCs w:val="21"/>
          <w:highlight w:val="none"/>
        </w:rPr>
        <w:t xml:space="preserve">1</w:t>
      </w:r>
      <w:r>
        <w:rPr>
          <w:rFonts w:hint="eastAsia" w:ascii="宋体" w:hAnsi="宋体" w:eastAsia="宋体"/>
          <w:b/>
          <w:color w:val="auto"/>
          <w:sz w:val="21"/>
          <w:szCs w:val="21"/>
          <w:highlight w:val="none"/>
        </w:rPr>
        <w:t xml:space="preserve">0、</w:t>
      </w:r>
      <w:r>
        <w:rPr>
          <w:rFonts w:ascii="宋体" w:hAnsi="宋体" w:eastAsia="宋体"/>
          <w:b/>
          <w:color w:val="auto"/>
          <w:sz w:val="21"/>
          <w:szCs w:val="21"/>
          <w:highlight w:val="none"/>
        </w:rPr>
        <w:t xml:space="preserve">投标答疑</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ascii="宋体" w:hAnsi="宋体" w:eastAsia="宋体"/>
          <w:color w:val="auto"/>
          <w:sz w:val="21"/>
          <w:szCs w:val="21"/>
          <w:highlight w:val="none"/>
        </w:rPr>
        <w:t xml:space="preserve">.1投标人在</w:t>
      </w:r>
      <w:r>
        <w:rPr>
          <w:rFonts w:hint="eastAsia" w:ascii="宋体" w:hAnsi="宋体" w:eastAsia="宋体"/>
          <w:color w:val="auto"/>
          <w:sz w:val="21"/>
          <w:szCs w:val="21"/>
          <w:highlight w:val="none"/>
        </w:rPr>
        <w:t xml:space="preserve">获取</w:t>
      </w:r>
      <w:r>
        <w:rPr>
          <w:rFonts w:ascii="宋体" w:hAnsi="宋体" w:eastAsia="宋体"/>
          <w:color w:val="auto"/>
          <w:sz w:val="21"/>
          <w:szCs w:val="21"/>
          <w:highlight w:val="none"/>
        </w:rPr>
        <w:t xml:space="preserve">招标文件后，若有问题需要询问，应于下载招标文件后，可通过公告中的联系方式及时提出，采购人或采购代理机构将予以解答，但答复内容不得涉及商业秘密。</w:t>
      </w:r>
      <w:r/>
    </w:p>
    <w:p>
      <w:pPr>
        <w:ind w:firstLine="420"/>
        <w:spacing w:line="360" w:lineRule="auto"/>
        <w:shd w:val="clear" w:color="auto"/>
        <w:rPr>
          <w:rFonts w:ascii="宋体" w:hAnsi="宋体" w:eastAsia="宋体"/>
          <w:color w:val="auto"/>
          <w:sz w:val="21"/>
          <w:szCs w:val="21"/>
          <w:highlight w:val="none"/>
        </w:rPr>
        <w:outlineLvl w:val="3"/>
      </w:pPr>
      <w:r>
        <w:rPr>
          <w:rFonts w:hint="eastAsia" w:ascii="宋体" w:hAnsi="宋体" w:eastAsia="宋体"/>
          <w:color w:val="auto"/>
          <w:sz w:val="21"/>
          <w:szCs w:val="21"/>
          <w:highlight w:val="none"/>
        </w:rPr>
        <w:t xml:space="preserve">10.2勘察现场：</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ascii="宋体" w:hAnsi="宋体" w:eastAsia="宋体"/>
          <w:color w:val="auto"/>
          <w:sz w:val="21"/>
          <w:szCs w:val="21"/>
          <w:highlight w:val="none"/>
        </w:rPr>
        <w:t xml:space="preserve">.2.1</w:t>
      </w:r>
      <w:r>
        <w:rPr>
          <w:rFonts w:hint="eastAsia" w:ascii="宋体" w:hAnsi="宋体" w:eastAsia="宋体"/>
          <w:color w:val="auto"/>
          <w:sz w:val="21"/>
          <w:szCs w:val="21"/>
          <w:highlight w:val="none"/>
        </w:rPr>
        <w:t xml:space="preserve">根据自身投标需要，投标人可对有关现场和周围环境进行勘察，以获取编制投标文件和签署合同所需的信息。勘察现场所发生的费用由投标人自己承担。</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ascii="宋体" w:hAnsi="宋体" w:eastAsia="宋体"/>
          <w:color w:val="auto"/>
          <w:sz w:val="21"/>
          <w:szCs w:val="21"/>
          <w:highlight w:val="none"/>
        </w:rPr>
        <w:t xml:space="preserve">.2.2</w:t>
      </w:r>
      <w:r>
        <w:rPr>
          <w:rFonts w:hint="eastAsia" w:ascii="宋体" w:hAnsi="宋体" w:eastAsia="宋体"/>
          <w:color w:val="auto"/>
          <w:sz w:val="21"/>
          <w:szCs w:val="21"/>
          <w:highlight w:val="none"/>
        </w:rPr>
        <w:t xml:space="preserve">采购单位向投标人提供的有关现场的资料和数据，是采购单位现有的并认为能使投标人可利用的资料。采购单位对投标人由此而做出的推论、理解和结论概不负责。</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10.2</w:t>
      </w:r>
      <w:r>
        <w:rPr>
          <w:rFonts w:ascii="宋体" w:hAnsi="宋体" w:eastAsia="宋体"/>
          <w:color w:val="auto"/>
          <w:sz w:val="21"/>
          <w:szCs w:val="21"/>
          <w:highlight w:val="none"/>
        </w:rPr>
        <w:t xml:space="preserve">.3 经采购单位允许，投标人可为</w:t>
      </w:r>
      <w:r>
        <w:rPr>
          <w:rFonts w:hint="eastAsia" w:ascii="宋体" w:hAnsi="宋体" w:eastAsia="宋体"/>
          <w:color w:val="auto"/>
          <w:sz w:val="21"/>
          <w:szCs w:val="21"/>
          <w:highlight w:val="none"/>
        </w:rPr>
        <w:t xml:space="preserve">勘察</w:t>
      </w:r>
      <w:r>
        <w:rPr>
          <w:rFonts w:ascii="宋体" w:hAnsi="宋体" w:eastAsia="宋体"/>
          <w:color w:val="auto"/>
          <w:sz w:val="21"/>
          <w:szCs w:val="21"/>
          <w:highlight w:val="none"/>
        </w:rPr>
        <w:t xml:space="preserve">目的进入采购单位的项目现场，但投标人不得因此使采购单位承担有关的责任和蒙受损失。投标人应承担</w:t>
      </w:r>
      <w:r>
        <w:rPr>
          <w:rFonts w:hint="eastAsia" w:ascii="宋体" w:hAnsi="宋体" w:eastAsia="宋体"/>
          <w:color w:val="auto"/>
          <w:sz w:val="21"/>
          <w:szCs w:val="21"/>
          <w:highlight w:val="none"/>
        </w:rPr>
        <w:t xml:space="preserve">勘察</w:t>
      </w:r>
      <w:r>
        <w:rPr>
          <w:rFonts w:ascii="宋体" w:hAnsi="宋体" w:eastAsia="宋体"/>
          <w:color w:val="auto"/>
          <w:sz w:val="21"/>
          <w:szCs w:val="21"/>
          <w:highlight w:val="none"/>
        </w:rPr>
        <w:t xml:space="preserve">现场的责任和风险。</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10.2.4</w:t>
      </w:r>
      <w:r>
        <w:rPr>
          <w:rFonts w:ascii="宋体" w:hAnsi="宋体" w:eastAsia="宋体"/>
          <w:color w:val="auto"/>
          <w:sz w:val="21"/>
          <w:szCs w:val="21"/>
          <w:highlight w:val="none"/>
        </w:rPr>
        <w:t xml:space="preserve">投标人应在现场</w:t>
      </w:r>
      <w:r>
        <w:rPr>
          <w:rFonts w:hint="eastAsia" w:ascii="宋体" w:hAnsi="宋体" w:eastAsia="宋体"/>
          <w:color w:val="auto"/>
          <w:sz w:val="21"/>
          <w:szCs w:val="21"/>
          <w:highlight w:val="none"/>
        </w:rPr>
        <w:t xml:space="preserve">勘察</w:t>
      </w:r>
      <w:r>
        <w:rPr>
          <w:rFonts w:ascii="宋体" w:hAnsi="宋体" w:eastAsia="宋体"/>
          <w:color w:val="auto"/>
          <w:sz w:val="21"/>
          <w:szCs w:val="21"/>
          <w:highlight w:val="none"/>
        </w:rPr>
        <w:t xml:space="preserve">时，熟悉现场及周围交通道路等情况，以获得一切可能影响其投标的直接资料。投标人中标后，不得以不完全了解现场情况为理由而向采购单位提出任何索赔的要求</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对此采购单位不承担任何责任并将不作任何答复与考虑。</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0</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投标答疑包括采购代理机构认为可以回答且不会引起投标人误解的相关问题和答复。由于投标答疑而产生的对招标文件内容的</w:t>
      </w:r>
      <w:r>
        <w:rPr>
          <w:rFonts w:hint="eastAsia" w:ascii="宋体" w:hAnsi="宋体" w:eastAsia="宋体"/>
          <w:color w:val="auto"/>
          <w:sz w:val="21"/>
          <w:szCs w:val="21"/>
          <w:highlight w:val="none"/>
        </w:rPr>
        <w:t xml:space="preserve">澄清或</w:t>
      </w:r>
      <w:r>
        <w:rPr>
          <w:rFonts w:ascii="宋体" w:hAnsi="宋体" w:eastAsia="宋体"/>
          <w:color w:val="auto"/>
          <w:sz w:val="21"/>
          <w:szCs w:val="21"/>
          <w:highlight w:val="none"/>
        </w:rPr>
        <w:t xml:space="preserve">修改，由采购代理机构按照本须知有关规定，以补充</w:t>
      </w:r>
      <w:r>
        <w:rPr>
          <w:rFonts w:hint="eastAsia" w:ascii="宋体" w:hAnsi="宋体" w:eastAsia="宋体"/>
          <w:color w:val="auto"/>
          <w:sz w:val="21"/>
          <w:szCs w:val="21"/>
          <w:highlight w:val="none"/>
        </w:rPr>
        <w:t xml:space="preserve">文件</w:t>
      </w:r>
      <w:r>
        <w:rPr>
          <w:rFonts w:ascii="宋体" w:hAnsi="宋体" w:eastAsia="宋体"/>
          <w:color w:val="auto"/>
          <w:sz w:val="21"/>
          <w:szCs w:val="21"/>
          <w:highlight w:val="none"/>
        </w:rPr>
        <w:t xml:space="preserve">的方式发出。</w:t>
      </w:r>
      <w:r/>
    </w:p>
    <w:p>
      <w:pPr>
        <w:spacing w:line="360" w:lineRule="auto"/>
        <w:shd w:val="clear" w:color="auto"/>
        <w:rPr>
          <w:rFonts w:ascii="宋体" w:hAnsi="宋体" w:eastAsia="宋体"/>
          <w:b/>
          <w:color w:val="auto"/>
          <w:sz w:val="21"/>
          <w:szCs w:val="21"/>
          <w:highlight w:val="none"/>
        </w:rPr>
        <w:outlineLvl w:val="1"/>
      </w:pPr>
      <w:r>
        <w:rPr>
          <w:rFonts w:ascii="宋体" w:hAnsi="宋体" w:eastAsia="宋体"/>
          <w:b/>
          <w:color w:val="auto"/>
          <w:sz w:val="21"/>
          <w:szCs w:val="21"/>
          <w:highlight w:val="none"/>
        </w:rPr>
        <w:t xml:space="preserve">四、投标文件说明</w:t>
      </w:r>
      <w:r/>
    </w:p>
    <w:p>
      <w:pPr>
        <w:ind w:left="459" w:hanging="459"/>
        <w:spacing w:line="360" w:lineRule="auto"/>
        <w:shd w:val="clear" w:color="auto"/>
        <w:rPr>
          <w:rFonts w:ascii="宋体" w:hAnsi="宋体" w:eastAsia="宋体"/>
          <w:b/>
          <w:color w:val="auto"/>
          <w:sz w:val="21"/>
          <w:szCs w:val="21"/>
          <w:highlight w:val="none"/>
        </w:rPr>
        <w:outlineLvl w:val="2"/>
      </w:pPr>
      <w:r>
        <w:rPr>
          <w:rFonts w:hint="eastAsia" w:ascii="宋体" w:hAnsi="宋体" w:eastAsia="宋体"/>
          <w:b/>
          <w:color w:val="auto"/>
          <w:sz w:val="21"/>
          <w:szCs w:val="21"/>
          <w:highlight w:val="none"/>
        </w:rPr>
        <w:t xml:space="preserve">11、</w:t>
      </w:r>
      <w:r>
        <w:rPr>
          <w:rFonts w:ascii="宋体" w:hAnsi="宋体" w:eastAsia="宋体"/>
          <w:b/>
          <w:color w:val="auto"/>
          <w:sz w:val="21"/>
          <w:szCs w:val="21"/>
          <w:highlight w:val="none"/>
        </w:rPr>
        <w:t xml:space="preserve">提示与要求</w:t>
      </w:r>
      <w:r/>
    </w:p>
    <w:p>
      <w:pPr>
        <w:ind w:firstLine="50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.2无论是否递交投标文件，投标人都应将招标文件及以后的所有通知、文件等视为保密文件。</w:t>
      </w:r>
      <w:r/>
    </w:p>
    <w:p>
      <w:pPr>
        <w:spacing w:line="360" w:lineRule="auto"/>
        <w:shd w:val="clear" w:color="auto"/>
        <w:rPr>
          <w:rFonts w:ascii="宋体" w:hAnsi="宋体" w:eastAsia="宋体"/>
          <w:b/>
          <w:color w:val="auto"/>
          <w:sz w:val="21"/>
          <w:szCs w:val="21"/>
          <w:highlight w:val="none"/>
        </w:rPr>
        <w:outlineLvl w:val="2"/>
      </w:pPr>
      <w:r>
        <w:rPr>
          <w:rFonts w:hint="eastAsia" w:ascii="宋体" w:hAnsi="宋体" w:eastAsia="宋体"/>
          <w:b/>
          <w:color w:val="auto"/>
          <w:sz w:val="21"/>
          <w:szCs w:val="21"/>
          <w:highlight w:val="none"/>
        </w:rPr>
        <w:t xml:space="preserve">12、</w:t>
      </w:r>
      <w:r>
        <w:rPr>
          <w:rFonts w:ascii="宋体" w:hAnsi="宋体" w:eastAsia="宋体"/>
          <w:b/>
          <w:color w:val="auto"/>
          <w:sz w:val="21"/>
          <w:szCs w:val="21"/>
          <w:highlight w:val="none"/>
        </w:rPr>
        <w:t xml:space="preserve">投标文件计量单位和使用文字</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.1投标文件中所使用的计量单位，除招标文件中有特殊要求外，均应使用中华人民共和国法定计量单位。</w:t>
      </w:r>
      <w:r/>
    </w:p>
    <w:p>
      <w:pPr>
        <w:ind w:firstLine="438"/>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.2投标文件应使用中文编制，投标文件中必须使用其他文字的，必须附有中文译本。对于未附有中文译本和中文译本不准确的投标文件可能引起的对投标人不利的后果，</w:t>
      </w:r>
      <w:r>
        <w:rPr>
          <w:rFonts w:hint="eastAsia" w:ascii="宋体" w:hAnsi="宋体" w:eastAsia="宋体"/>
          <w:color w:val="auto"/>
          <w:sz w:val="21"/>
          <w:szCs w:val="21"/>
          <w:highlight w:val="none"/>
        </w:rPr>
        <w:t xml:space="preserve">由相应投标人自行承担</w:t>
      </w:r>
      <w:r>
        <w:rPr>
          <w:rFonts w:ascii="宋体" w:hAnsi="宋体" w:eastAsia="宋体"/>
          <w:color w:val="auto"/>
          <w:sz w:val="21"/>
          <w:szCs w:val="21"/>
          <w:highlight w:val="none"/>
        </w:rPr>
        <w:t xml:space="preserve">。</w:t>
      </w:r>
      <w:r/>
    </w:p>
    <w:p>
      <w:pPr>
        <w:spacing w:line="360" w:lineRule="auto"/>
        <w:shd w:val="clear" w:color="auto"/>
        <w:rPr>
          <w:rFonts w:hint="eastAsia" w:ascii="宋体" w:hAnsi="宋体" w:eastAsia="宋体"/>
          <w:b/>
          <w:bCs/>
          <w:color w:val="auto"/>
          <w:sz w:val="21"/>
          <w:szCs w:val="21"/>
          <w:highlight w:val="none"/>
          <w:lang w:eastAsia="zh-CN"/>
        </w:rPr>
      </w:pPr>
      <w:r>
        <w:rPr>
          <w:rFonts w:hint="eastAsia" w:ascii="宋体" w:hAnsi="宋体" w:eastAsia="宋体"/>
          <w:b/>
          <w:bCs/>
          <w:color w:val="auto"/>
          <w:sz w:val="21"/>
          <w:szCs w:val="21"/>
          <w:highlight w:val="none"/>
        </w:rPr>
        <w:t xml:space="preserve">13、</w:t>
      </w:r>
      <w:r>
        <w:rPr>
          <w:rFonts w:ascii="宋体" w:hAnsi="宋体" w:eastAsia="宋体"/>
          <w:b/>
          <w:bCs/>
          <w:color w:val="auto"/>
          <w:sz w:val="21"/>
          <w:szCs w:val="21"/>
          <w:highlight w:val="none"/>
        </w:rPr>
        <w:t xml:space="preserve">投标文件的组成</w:t>
      </w:r>
      <w:r>
        <w:rPr>
          <w:rFonts w:hint="eastAsia" w:ascii="宋体" w:hAnsi="宋体" w:eastAsia="宋体"/>
          <w:b/>
          <w:bCs/>
          <w:color w:val="auto"/>
          <w:sz w:val="21"/>
          <w:szCs w:val="21"/>
          <w:highlight w:val="none"/>
        </w:rPr>
        <w:t xml:space="preserve">：</w:t>
      </w:r>
      <w:bookmarkStart w:id="76" w:name="_Hlk158107909"/>
      <w:r/>
      <w:bookmarkStart w:id="77" w:name="_Hlk99457338"/>
      <w:r>
        <w:rPr>
          <w:rFonts w:hint="eastAsia" w:ascii="宋体" w:hAnsi="宋体" w:eastAsia="宋体"/>
          <w:b/>
          <w:bCs/>
          <w:color w:val="auto"/>
          <w:sz w:val="21"/>
          <w:szCs w:val="21"/>
          <w:highlight w:val="none"/>
          <w:lang w:eastAsia="zh-CN"/>
        </w:rPr>
        <w:t xml:space="preserve">（部分文件见格式）</w:t>
      </w:r>
      <w:r/>
    </w:p>
    <w:p>
      <w:pPr>
        <w:ind w:firstLine="422"/>
        <w:spacing w:line="360" w:lineRule="auto"/>
        <w:shd w:val="clear" w:color="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13.1开标一览表；</w:t>
      </w:r>
      <w:r/>
    </w:p>
    <w:p>
      <w:pPr>
        <w:ind w:firstLine="422"/>
        <w:spacing w:line="360" w:lineRule="auto"/>
        <w:shd w:val="clear" w:color="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13.2资格性审查文件</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.1具有独立承担民事责任的能力的材料：包括法人或者其他组织的营业执照等证明文件，自然人的身份证明；</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.2具有良好的商业信誉和健全的财务会计制度的材料：</w:t>
      </w:r>
      <w:bookmarkStart w:id="78" w:name="_Hlk92792283"/>
      <w:r>
        <w:rPr>
          <w:rFonts w:hint="eastAsia" w:ascii="宋体" w:hAnsi="宋体" w:eastAsia="宋体" w:cs="宋体"/>
          <w:color w:val="auto"/>
          <w:sz w:val="21"/>
          <w:szCs w:val="21"/>
          <w:highlight w:val="none"/>
        </w:rPr>
        <w:t xml:space="preserve">包括但不限于最近一</w:t>
      </w:r>
      <w:r>
        <w:rPr>
          <w:rFonts w:hint="eastAsia" w:ascii="宋体" w:hAnsi="宋体" w:eastAsia="宋体" w:cs="宋体"/>
          <w:color w:val="auto"/>
          <w:sz w:val="21"/>
          <w:szCs w:val="21"/>
          <w:highlight w:val="none"/>
          <w:lang w:eastAsia="zh-CN"/>
        </w:rPr>
        <w:t xml:space="preserve">期</w:t>
      </w:r>
      <w:r>
        <w:rPr>
          <w:rFonts w:hint="eastAsia" w:ascii="宋体" w:hAnsi="宋体" w:eastAsia="宋体" w:cs="宋体"/>
          <w:color w:val="auto"/>
          <w:sz w:val="21"/>
          <w:szCs w:val="21"/>
          <w:highlight w:val="none"/>
        </w:rPr>
        <w:t xml:space="preserve">经审计的财务报告</w:t>
      </w:r>
      <w:r>
        <w:rPr>
          <w:rFonts w:hint="eastAsia" w:ascii="宋体" w:hAnsi="宋体" w:eastAsia="宋体" w:cs="宋体"/>
          <w:color w:val="auto"/>
          <w:sz w:val="21"/>
          <w:szCs w:val="21"/>
          <w:highlight w:val="none"/>
          <w:lang w:eastAsia="zh-CN"/>
        </w:rPr>
        <w:t xml:space="preserve">或财务报表，</w:t>
      </w:r>
      <w:r>
        <w:rPr>
          <w:rFonts w:hint="eastAsia" w:ascii="宋体" w:hAnsi="宋体" w:eastAsia="宋体" w:cs="宋体"/>
          <w:color w:val="auto"/>
          <w:sz w:val="21"/>
          <w:szCs w:val="21"/>
          <w:highlight w:val="none"/>
        </w:rPr>
        <w:t xml:space="preserve">其他组织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自然人及成立未满一年的法人应提供银行出具的资信证明；</w:t>
      </w:r>
      <w:bookmarkEnd w:id="78"/>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.3具有履行合同所必需的设备和专业技术能力的证明材料</w:t>
      </w:r>
      <w:r>
        <w:rPr>
          <w:rFonts w:hint="eastAsia" w:ascii="宋体" w:hAnsi="宋体" w:eastAsia="宋体" w:cs="宋体"/>
          <w:color w:val="auto"/>
          <w:sz w:val="21"/>
          <w:szCs w:val="21"/>
          <w:highlight w:val="none"/>
          <w:lang w:eastAsia="zh-CN"/>
        </w:rPr>
        <w:t xml:space="preserve">或声明函</w:t>
      </w:r>
      <w:r>
        <w:rPr>
          <w:rFonts w:hint="eastAsia" w:ascii="宋体" w:hAnsi="宋体" w:eastAsia="宋体" w:cs="宋体"/>
          <w:color w:val="auto"/>
          <w:sz w:val="21"/>
          <w:szCs w:val="21"/>
          <w:highlight w:val="none"/>
        </w:rPr>
        <w:t xml:space="preserve">；</w:t>
      </w:r>
      <w:r/>
    </w:p>
    <w:p>
      <w:pPr>
        <w:ind w:firstLine="420"/>
        <w:spacing w:line="360" w:lineRule="auto"/>
        <w:shd w:val="clear" w:color="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.4有依法缴纳税收和社会保障资金的良好记录的材料：如税务登记证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和最近一期依法缴纳税收的凭据，社会保险登记证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和最近一期内依法缴纳社会保险的凭据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专用收据或社会保险缴纳清单</w:t>
      </w:r>
      <w:r>
        <w:rPr>
          <w:rFonts w:hint="eastAsia" w:ascii="宋体" w:hAnsi="宋体" w:eastAsia="宋体" w:cs="宋体"/>
          <w:color w:val="auto"/>
          <w:sz w:val="21"/>
          <w:szCs w:val="21"/>
          <w:highlight w:val="none"/>
          <w:lang w:eastAsia="zh-CN"/>
        </w:rPr>
        <w:t xml:space="preserve">）；</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.5参加政府采购活动前三年内在经营活动中没有重大违法记录的书面声明函；</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.6具有有效期内的《食品经营许可证》或食品经营者的备案信息采集表或《食品生产许可证》</w:t>
      </w:r>
      <w:r>
        <w:rPr>
          <w:rFonts w:hint="eastAsia" w:ascii="宋体" w:hAnsi="宋体" w:eastAsia="宋体" w:cs="宋体"/>
          <w:color w:val="auto"/>
          <w:sz w:val="21"/>
          <w:szCs w:val="21"/>
          <w:highlight w:val="none"/>
          <w:lang w:eastAsia="zh-CN"/>
        </w:rPr>
        <w:t xml:space="preserve">；</w:t>
      </w:r>
      <w:r/>
    </w:p>
    <w:p>
      <w:pPr>
        <w:ind w:firstLine="420"/>
        <w:spacing w:line="360" w:lineRule="auto"/>
        <w:shd w:val="clear" w:color="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13.2.7</w:t>
      </w:r>
      <w:r>
        <w:rPr>
          <w:rFonts w:hint="eastAsia" w:ascii="宋体" w:hAnsi="宋体" w:eastAsia="宋体" w:cs="宋体"/>
          <w:color w:val="auto"/>
          <w:sz w:val="21"/>
          <w:szCs w:val="21"/>
          <w:highlight w:val="none"/>
        </w:rPr>
        <w:t xml:space="preserve">中小企业声明函（如有），</w:t>
      </w:r>
      <w:r>
        <w:rPr>
          <w:rFonts w:hint="eastAsia" w:ascii="宋体" w:hAnsi="宋体" w:eastAsia="宋体" w:cs="宋体"/>
          <w:b/>
          <w:bCs/>
          <w:color w:val="auto"/>
          <w:sz w:val="21"/>
          <w:szCs w:val="21"/>
          <w:highlight w:val="none"/>
        </w:rPr>
        <w:t xml:space="preserve">未提供</w:t>
      </w:r>
      <w:r>
        <w:rPr>
          <w:rFonts w:hint="eastAsia" w:ascii="宋体" w:hAnsi="宋体" w:eastAsia="宋体" w:cs="宋体"/>
          <w:b/>
          <w:color w:val="auto"/>
          <w:sz w:val="21"/>
          <w:szCs w:val="21"/>
          <w:highlight w:val="none"/>
        </w:rPr>
        <w:t xml:space="preserve">不享受中小企业扶持政策；</w:t>
      </w:r>
      <w:r/>
    </w:p>
    <w:p>
      <w:pPr>
        <w:ind w:firstLine="420"/>
        <w:spacing w:line="360" w:lineRule="auto"/>
        <w:shd w:val="clear" w:color="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残疾人福利性单位声明函（如有），</w:t>
      </w:r>
      <w:r>
        <w:rPr>
          <w:rFonts w:hint="eastAsia" w:ascii="宋体" w:hAnsi="宋体" w:eastAsia="宋体" w:cs="宋体"/>
          <w:b/>
          <w:color w:val="auto"/>
          <w:sz w:val="21"/>
          <w:szCs w:val="21"/>
          <w:highlight w:val="none"/>
        </w:rPr>
        <w:t xml:space="preserve">未提供视为非残疾人福利性单位，不视同小微企业，不享受残疾人福利性单位政策；</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监狱企业证明文件（如有），由省级以上监狱管理局、戒毒管理局（含新疆生产建设兵团）出具，</w:t>
      </w:r>
      <w:r>
        <w:rPr>
          <w:rFonts w:hint="eastAsia" w:ascii="宋体" w:hAnsi="宋体" w:eastAsia="宋体" w:cs="宋体"/>
          <w:b/>
          <w:color w:val="auto"/>
          <w:sz w:val="21"/>
          <w:szCs w:val="21"/>
          <w:highlight w:val="none"/>
        </w:rPr>
        <w:t xml:space="preserve">未提供视为非监狱企业，不视同小微企业，不享受监狱企业政策</w:t>
      </w:r>
      <w:r>
        <w:rPr>
          <w:rFonts w:hint="eastAsia" w:ascii="宋体" w:hAnsi="宋体" w:eastAsia="宋体" w:cs="宋体"/>
          <w:color w:val="auto"/>
          <w:sz w:val="21"/>
          <w:szCs w:val="21"/>
          <w:highlight w:val="none"/>
        </w:rPr>
        <w:t xml:space="preserve">；</w:t>
      </w:r>
      <w:bookmarkStart w:id="79" w:name="_Hlk158127728"/>
      <w:r/>
      <w:r/>
    </w:p>
    <w:p>
      <w:pPr>
        <w:ind w:firstLine="422"/>
        <w:spacing w:line="360" w:lineRule="auto"/>
        <w:shd w:val="clear" w:color="auto"/>
        <w:rPr>
          <w:rFonts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以上13.</w:t>
      </w:r>
      <w:r>
        <w:rPr>
          <w:rFonts w:hint="eastAsia" w:ascii="宋体" w:hAnsi="宋体" w:eastAsia="宋体" w:cs="宋体"/>
          <w:b/>
          <w:color w:val="auto"/>
          <w:sz w:val="21"/>
          <w:szCs w:val="21"/>
          <w:highlight w:val="none"/>
          <w:u w:val="single"/>
          <w:lang w:val="en-US" w:eastAsia="zh-CN"/>
        </w:rPr>
        <w:t xml:space="preserve">2</w:t>
      </w:r>
      <w:r>
        <w:rPr>
          <w:rFonts w:hint="eastAsia" w:ascii="宋体" w:hAnsi="宋体" w:eastAsia="宋体" w:cs="宋体"/>
          <w:b/>
          <w:color w:val="auto"/>
          <w:sz w:val="21"/>
          <w:szCs w:val="21"/>
          <w:highlight w:val="none"/>
          <w:u w:val="single"/>
        </w:rPr>
        <w:t xml:space="preserve">.1—13.</w:t>
      </w:r>
      <w:r>
        <w:rPr>
          <w:rFonts w:hint="eastAsia" w:ascii="宋体" w:hAnsi="宋体" w:eastAsia="宋体" w:cs="宋体"/>
          <w:b/>
          <w:color w:val="auto"/>
          <w:sz w:val="21"/>
          <w:szCs w:val="21"/>
          <w:highlight w:val="none"/>
          <w:u w:val="single"/>
          <w:lang w:val="en-US" w:eastAsia="zh-CN"/>
        </w:rPr>
        <w:t xml:space="preserve">2</w:t>
      </w:r>
      <w:r>
        <w:rPr>
          <w:rFonts w:hint="eastAsia" w:ascii="宋体" w:hAnsi="宋体" w:eastAsia="宋体" w:cs="宋体"/>
          <w:b/>
          <w:color w:val="auto"/>
          <w:sz w:val="21"/>
          <w:szCs w:val="21"/>
          <w:highlight w:val="none"/>
          <w:u w:val="single"/>
        </w:rPr>
        <w:t xml:space="preserve">.</w:t>
      </w:r>
      <w:r>
        <w:rPr>
          <w:rFonts w:hint="eastAsia" w:ascii="宋体" w:hAnsi="宋体" w:eastAsia="宋体" w:cs="宋体"/>
          <w:b/>
          <w:color w:val="auto"/>
          <w:sz w:val="21"/>
          <w:szCs w:val="21"/>
          <w:highlight w:val="none"/>
          <w:u w:val="single"/>
          <w:lang w:val="en-US" w:eastAsia="zh-CN"/>
        </w:rPr>
        <w:t xml:space="preserve">6</w:t>
      </w:r>
      <w:r>
        <w:rPr>
          <w:rFonts w:hint="eastAsia" w:ascii="宋体" w:hAnsi="宋体" w:eastAsia="宋体" w:cs="宋体"/>
          <w:b/>
          <w:color w:val="auto"/>
          <w:sz w:val="21"/>
          <w:szCs w:val="21"/>
          <w:highlight w:val="none"/>
          <w:u w:val="single"/>
        </w:rPr>
        <w:t xml:space="preserve">项是资格审查要求必须提供的材料，如专门面向中小企业的项目还必须提供13.</w:t>
      </w:r>
      <w:r>
        <w:rPr>
          <w:rFonts w:hint="eastAsia" w:ascii="宋体" w:hAnsi="宋体" w:eastAsia="宋体" w:cs="宋体"/>
          <w:b/>
          <w:color w:val="auto"/>
          <w:sz w:val="21"/>
          <w:szCs w:val="21"/>
          <w:highlight w:val="none"/>
          <w:u w:val="single"/>
          <w:lang w:val="en-US" w:eastAsia="zh-CN"/>
        </w:rPr>
        <w:t xml:space="preserve">2</w:t>
      </w:r>
      <w:r>
        <w:rPr>
          <w:rFonts w:hint="eastAsia" w:ascii="宋体" w:hAnsi="宋体" w:eastAsia="宋体" w:cs="宋体"/>
          <w:b/>
          <w:color w:val="auto"/>
          <w:sz w:val="21"/>
          <w:szCs w:val="21"/>
          <w:highlight w:val="none"/>
          <w:u w:val="single"/>
        </w:rPr>
        <w:t xml:space="preserve">.</w:t>
      </w:r>
      <w:r>
        <w:rPr>
          <w:rFonts w:hint="eastAsia" w:ascii="宋体" w:hAnsi="宋体" w:eastAsia="宋体" w:cs="宋体"/>
          <w:b/>
          <w:color w:val="auto"/>
          <w:sz w:val="21"/>
          <w:szCs w:val="21"/>
          <w:highlight w:val="none"/>
          <w:u w:val="single"/>
          <w:lang w:val="en-US" w:eastAsia="zh-CN"/>
        </w:rPr>
        <w:t xml:space="preserve">7</w:t>
      </w:r>
      <w:r>
        <w:rPr>
          <w:rFonts w:hint="eastAsia" w:ascii="宋体" w:hAnsi="宋体" w:eastAsia="宋体" w:cs="宋体"/>
          <w:b/>
          <w:color w:val="auto"/>
          <w:sz w:val="21"/>
          <w:szCs w:val="21"/>
          <w:highlight w:val="none"/>
          <w:u w:val="single"/>
        </w:rPr>
        <w:t xml:space="preserve">或13.</w:t>
      </w:r>
      <w:r>
        <w:rPr>
          <w:rFonts w:hint="eastAsia" w:ascii="宋体" w:hAnsi="宋体" w:eastAsia="宋体" w:cs="宋体"/>
          <w:b/>
          <w:color w:val="auto"/>
          <w:sz w:val="21"/>
          <w:szCs w:val="21"/>
          <w:highlight w:val="none"/>
          <w:u w:val="single"/>
          <w:lang w:val="en-US" w:eastAsia="zh-CN"/>
        </w:rPr>
        <w:t xml:space="preserve">2</w:t>
      </w:r>
      <w:r>
        <w:rPr>
          <w:rFonts w:hint="eastAsia" w:ascii="宋体" w:hAnsi="宋体" w:eastAsia="宋体" w:cs="宋体"/>
          <w:b/>
          <w:color w:val="auto"/>
          <w:sz w:val="21"/>
          <w:szCs w:val="21"/>
          <w:highlight w:val="none"/>
          <w:u w:val="single"/>
        </w:rPr>
        <w:t xml:space="preserve">.</w:t>
      </w:r>
      <w:r>
        <w:rPr>
          <w:rFonts w:hint="eastAsia" w:ascii="宋体" w:hAnsi="宋体" w:eastAsia="宋体" w:cs="宋体"/>
          <w:b/>
          <w:color w:val="auto"/>
          <w:sz w:val="21"/>
          <w:szCs w:val="21"/>
          <w:highlight w:val="none"/>
          <w:u w:val="single"/>
          <w:lang w:val="en-US" w:eastAsia="zh-CN"/>
        </w:rPr>
        <w:t xml:space="preserve">8</w:t>
      </w:r>
      <w:r>
        <w:rPr>
          <w:rFonts w:hint="eastAsia" w:ascii="宋体" w:hAnsi="宋体" w:eastAsia="宋体" w:cs="宋体"/>
          <w:b/>
          <w:color w:val="auto"/>
          <w:sz w:val="21"/>
          <w:szCs w:val="21"/>
          <w:highlight w:val="none"/>
          <w:u w:val="single"/>
        </w:rPr>
        <w:t xml:space="preserve">或13.</w:t>
      </w:r>
      <w:r>
        <w:rPr>
          <w:rFonts w:hint="eastAsia" w:ascii="宋体" w:hAnsi="宋体" w:eastAsia="宋体" w:cs="宋体"/>
          <w:b/>
          <w:color w:val="auto"/>
          <w:sz w:val="21"/>
          <w:szCs w:val="21"/>
          <w:highlight w:val="none"/>
          <w:u w:val="single"/>
          <w:lang w:val="en-US" w:eastAsia="zh-CN"/>
        </w:rPr>
        <w:t xml:space="preserve">2</w:t>
      </w:r>
      <w:r>
        <w:rPr>
          <w:rFonts w:hint="eastAsia" w:ascii="宋体" w:hAnsi="宋体" w:eastAsia="宋体" w:cs="宋体"/>
          <w:b/>
          <w:color w:val="auto"/>
          <w:sz w:val="21"/>
          <w:szCs w:val="21"/>
          <w:highlight w:val="none"/>
          <w:u w:val="single"/>
        </w:rPr>
        <w:t xml:space="preserve">.</w:t>
      </w:r>
      <w:r>
        <w:rPr>
          <w:rFonts w:hint="eastAsia" w:ascii="宋体" w:hAnsi="宋体" w:eastAsia="宋体" w:cs="宋体"/>
          <w:b/>
          <w:color w:val="auto"/>
          <w:sz w:val="21"/>
          <w:szCs w:val="21"/>
          <w:highlight w:val="none"/>
          <w:u w:val="single"/>
          <w:lang w:val="en-US" w:eastAsia="zh-CN"/>
        </w:rPr>
        <w:t xml:space="preserve">9</w:t>
      </w:r>
      <w:r>
        <w:rPr>
          <w:rFonts w:hint="eastAsia" w:ascii="宋体" w:hAnsi="宋体" w:eastAsia="宋体" w:cs="宋体"/>
          <w:b/>
          <w:color w:val="auto"/>
          <w:sz w:val="21"/>
          <w:szCs w:val="21"/>
          <w:highlight w:val="none"/>
          <w:u w:val="single"/>
        </w:rPr>
        <w:t xml:space="preserve">项资料，否则投标无效。</w:t>
      </w:r>
      <w:bookmarkEnd w:id="76"/>
      <w:r/>
      <w:bookmarkEnd w:id="79"/>
      <w:r/>
      <w:bookmarkStart w:id="80" w:name="_Hlk158111583"/>
      <w:r/>
      <w:r/>
    </w:p>
    <w:p>
      <w:pPr>
        <w:ind w:firstLine="422"/>
        <w:spacing w:line="360" w:lineRule="auto"/>
        <w:shd w:val="clear" w:color="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13.</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符合性审查文件</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.1投标函；</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.2偏离表（</w:t>
      </w:r>
      <w:r>
        <w:rPr>
          <w:rFonts w:hint="eastAsia" w:ascii="宋体" w:hAnsi="宋体" w:eastAsia="宋体" w:cs="宋体"/>
          <w:color w:val="auto"/>
          <w:sz w:val="21"/>
          <w:szCs w:val="21"/>
          <w:highlight w:val="none"/>
          <w:lang w:val="zh-CN"/>
        </w:rPr>
        <w:t xml:space="preserve">服务要求偏离表、商务偏离表</w:t>
      </w:r>
      <w:r>
        <w:rPr>
          <w:rFonts w:hint="eastAsia" w:ascii="宋体" w:hAnsi="宋体" w:eastAsia="宋体" w:cs="宋体"/>
          <w:color w:val="auto"/>
          <w:sz w:val="21"/>
          <w:szCs w:val="21"/>
          <w:highlight w:val="none"/>
        </w:rPr>
        <w:t xml:space="preserve">）；</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4投标单位须提供不少于3个供餐点，点位需承诺中标后合同签订前设置在姑苏区范围内，且需具备《食品经营许可证》或食品经营者的备案信息采集表或《食品生产许可证》。投标文件中提供承诺函。</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13.3.5标段三人员要求：每个标段至少有1名早餐制作人员，提供最新一期单位为其社保缴纳证明复印件。</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13.3.6</w:t>
      </w:r>
      <w:r>
        <w:rPr>
          <w:rFonts w:hint="eastAsia" w:ascii="宋体" w:hAnsi="宋体" w:eastAsia="宋体" w:cs="宋体"/>
          <w:color w:val="auto"/>
          <w:sz w:val="21"/>
          <w:szCs w:val="21"/>
          <w:highlight w:val="none"/>
        </w:rPr>
        <w:t xml:space="preserve">采购需求中所涉及到的或投标单位认为需加以说明或证明的其他有关符合性证明材料、证明（如有）；</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法定代表人身份证</w:t>
      </w:r>
      <w:r>
        <w:rPr>
          <w:rFonts w:hint="eastAsia" w:ascii="宋体" w:hAnsi="宋体" w:eastAsia="宋体" w:cs="宋体"/>
          <w:color w:val="auto"/>
          <w:sz w:val="21"/>
          <w:szCs w:val="21"/>
          <w:highlight w:val="none"/>
          <w:lang w:eastAsia="zh-CN"/>
        </w:rPr>
        <w:t xml:space="preserve">；</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13.3.8</w:t>
      </w:r>
      <w:r>
        <w:rPr>
          <w:rFonts w:hint="eastAsia" w:ascii="宋体" w:hAnsi="宋体" w:eastAsia="宋体" w:cs="宋体"/>
          <w:color w:val="auto"/>
          <w:sz w:val="21"/>
          <w:szCs w:val="21"/>
          <w:highlight w:val="none"/>
        </w:rPr>
        <w:t xml:space="preserve">法人授权委托书</w:t>
      </w:r>
      <w:r>
        <w:rPr>
          <w:rFonts w:hint="eastAsia" w:ascii="宋体" w:hAnsi="宋体" w:eastAsia="宋体" w:cs="宋体"/>
          <w:color w:val="auto"/>
          <w:sz w:val="21"/>
          <w:szCs w:val="21"/>
          <w:highlight w:val="none"/>
          <w:lang w:eastAsia="zh-CN"/>
        </w:rPr>
        <w:t xml:space="preserve">和</w:t>
      </w:r>
      <w:r>
        <w:rPr>
          <w:rFonts w:hint="eastAsia" w:ascii="宋体" w:hAnsi="宋体" w:eastAsia="宋体" w:cs="宋体"/>
          <w:color w:val="auto"/>
          <w:sz w:val="21"/>
          <w:szCs w:val="21"/>
          <w:highlight w:val="none"/>
        </w:rPr>
        <w:t xml:space="preserve">代理人身份证（如有授权委托）；</w:t>
      </w:r>
      <w:bookmarkStart w:id="81" w:name="_Hlk158130894"/>
      <w:r/>
      <w:r/>
    </w:p>
    <w:p>
      <w:pPr>
        <w:ind w:firstLine="422"/>
        <w:spacing w:line="360" w:lineRule="auto"/>
        <w:shd w:val="clear" w:color="auto"/>
        <w:rPr>
          <w:rFonts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以上13.</w:t>
      </w:r>
      <w:r>
        <w:rPr>
          <w:rFonts w:hint="eastAsia" w:ascii="宋体" w:hAnsi="宋体" w:eastAsia="宋体" w:cs="宋体"/>
          <w:b/>
          <w:color w:val="auto"/>
          <w:sz w:val="21"/>
          <w:szCs w:val="21"/>
          <w:highlight w:val="none"/>
          <w:u w:val="single"/>
          <w:lang w:val="en-US" w:eastAsia="zh-CN"/>
        </w:rPr>
        <w:t xml:space="preserve">3</w:t>
      </w:r>
      <w:r>
        <w:rPr>
          <w:rFonts w:hint="eastAsia" w:ascii="宋体" w:hAnsi="宋体" w:eastAsia="宋体" w:cs="宋体"/>
          <w:b/>
          <w:color w:val="auto"/>
          <w:sz w:val="21"/>
          <w:szCs w:val="21"/>
          <w:highlight w:val="none"/>
          <w:u w:val="single"/>
        </w:rPr>
        <w:t xml:space="preserve">.1—13.</w:t>
      </w:r>
      <w:r>
        <w:rPr>
          <w:rFonts w:hint="eastAsia" w:ascii="宋体" w:hAnsi="宋体" w:eastAsia="宋体" w:cs="宋体"/>
          <w:b/>
          <w:color w:val="auto"/>
          <w:sz w:val="21"/>
          <w:szCs w:val="21"/>
          <w:highlight w:val="none"/>
          <w:u w:val="single"/>
          <w:lang w:val="en-US" w:eastAsia="zh-CN"/>
        </w:rPr>
        <w:t xml:space="preserve">3.7</w:t>
      </w:r>
      <w:r>
        <w:rPr>
          <w:rFonts w:hint="eastAsia" w:ascii="宋体" w:hAnsi="宋体" w:eastAsia="宋体" w:cs="宋体"/>
          <w:b/>
          <w:color w:val="auto"/>
          <w:sz w:val="21"/>
          <w:szCs w:val="21"/>
          <w:highlight w:val="none"/>
          <w:u w:val="single"/>
        </w:rPr>
        <w:t xml:space="preserve">为符合性审查必须提供的资料，如有授权委托，还必须提供13.</w:t>
      </w:r>
      <w:r>
        <w:rPr>
          <w:rFonts w:hint="eastAsia" w:ascii="宋体" w:hAnsi="宋体" w:eastAsia="宋体" w:cs="宋体"/>
          <w:b/>
          <w:color w:val="auto"/>
          <w:sz w:val="21"/>
          <w:szCs w:val="21"/>
          <w:highlight w:val="none"/>
          <w:u w:val="single"/>
          <w:lang w:val="en-US" w:eastAsia="zh-CN"/>
        </w:rPr>
        <w:t xml:space="preserve">3</w:t>
      </w:r>
      <w:r>
        <w:rPr>
          <w:rFonts w:hint="eastAsia" w:ascii="宋体" w:hAnsi="宋体" w:eastAsia="宋体" w:cs="宋体"/>
          <w:b/>
          <w:color w:val="auto"/>
          <w:sz w:val="21"/>
          <w:szCs w:val="21"/>
          <w:highlight w:val="none"/>
          <w:u w:val="single"/>
        </w:rPr>
        <w:t xml:space="preserve">.</w:t>
      </w:r>
      <w:r>
        <w:rPr>
          <w:rFonts w:hint="eastAsia" w:ascii="宋体" w:hAnsi="宋体" w:eastAsia="宋体" w:cs="宋体"/>
          <w:b/>
          <w:color w:val="auto"/>
          <w:sz w:val="21"/>
          <w:szCs w:val="21"/>
          <w:highlight w:val="none"/>
          <w:u w:val="single"/>
          <w:lang w:val="en-US" w:eastAsia="zh-CN"/>
        </w:rPr>
        <w:t xml:space="preserve">8</w:t>
      </w:r>
      <w:r>
        <w:rPr>
          <w:rFonts w:hint="eastAsia" w:ascii="宋体" w:hAnsi="宋体" w:eastAsia="宋体" w:cs="宋体"/>
          <w:b/>
          <w:color w:val="auto"/>
          <w:sz w:val="21"/>
          <w:szCs w:val="21"/>
          <w:highlight w:val="none"/>
          <w:u w:val="single"/>
        </w:rPr>
        <w:t xml:space="preserve">项材料，否则投标无效。</w:t>
      </w:r>
      <w:bookmarkEnd w:id="80"/>
      <w:r/>
      <w:bookmarkEnd w:id="81"/>
      <w:r/>
      <w:bookmarkStart w:id="82" w:name="_Hlk158128239"/>
      <w:r/>
      <w:r/>
    </w:p>
    <w:p>
      <w:pPr>
        <w:ind w:firstLine="422"/>
        <w:spacing w:line="360" w:lineRule="auto"/>
        <w:shd w:val="clear" w:color="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13.5综合评审文件</w:t>
      </w:r>
      <w:bookmarkEnd w:id="82"/>
      <w:r/>
      <w:r/>
    </w:p>
    <w:p>
      <w:pPr>
        <w:ind w:firstLine="420"/>
        <w:spacing w:line="360" w:lineRule="auto"/>
        <w:shd w:val="clear" w:color="auto"/>
        <w:tabs>
          <w:tab w:val="left" w:pos="5836" w:leader="none"/>
        </w:tabs>
        <w:rPr>
          <w:rFonts w:hint="eastAsia" w:ascii="宋体" w:hAnsi="宋体" w:eastAsia="宋体" w:cs="宋体"/>
          <w:color w:val="auto"/>
          <w:sz w:val="21"/>
          <w:szCs w:val="21"/>
          <w:highlight w:val="none"/>
          <w:lang w:eastAsia="zh-CN"/>
        </w:rPr>
      </w:pPr>
      <w:r/>
      <w:bookmarkStart w:id="83" w:name="_Hlk158130956"/>
      <w:r/>
      <w:bookmarkStart w:id="84" w:name="_Hlk75809093"/>
      <w:r/>
      <w:bookmarkStart w:id="85" w:name="_Hlk73984846"/>
      <w:r>
        <w:rPr>
          <w:rFonts w:hint="eastAsia" w:ascii="宋体" w:hAnsi="宋体" w:eastAsia="宋体" w:cs="宋体"/>
          <w:color w:val="auto"/>
          <w:sz w:val="21"/>
          <w:szCs w:val="21"/>
          <w:highlight w:val="none"/>
        </w:rPr>
        <w:t xml:space="preserve">13.5.1拟投入本项目的早餐组合表；</w:t>
      </w:r>
      <w:r/>
    </w:p>
    <w:p>
      <w:pPr>
        <w:ind w:firstLine="42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13.5.2投标单位早餐关爱承诺函；</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13.5.3</w:t>
      </w:r>
      <w:r>
        <w:rPr>
          <w:rFonts w:hint="eastAsia" w:ascii="宋体" w:hAnsi="宋体" w:eastAsia="宋体" w:cs="宋体"/>
          <w:color w:val="auto"/>
          <w:sz w:val="21"/>
          <w:szCs w:val="21"/>
          <w:highlight w:val="none"/>
        </w:rPr>
        <w:t xml:space="preserve">评分标准中所涉及到针对本项目的</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方案、相关制度、证书、业绩及其他材料、证明等</w:t>
      </w:r>
      <w:bookmarkEnd w:id="83"/>
      <w:r>
        <w:rPr>
          <w:rFonts w:hint="eastAsia" w:ascii="宋体" w:hAnsi="宋体" w:eastAsia="宋体" w:cs="宋体"/>
          <w:color w:val="auto"/>
          <w:sz w:val="21"/>
          <w:szCs w:val="21"/>
          <w:highlight w:val="none"/>
          <w:lang w:eastAsia="zh-CN"/>
        </w:rPr>
        <w:t xml:space="preserve">；</w:t>
      </w:r>
      <w:r/>
    </w:p>
    <w:p>
      <w:pPr>
        <w:ind w:firstLine="420"/>
        <w:spacing w:line="360" w:lineRule="auto"/>
        <w:shd w:val="clear" w:color="auto"/>
        <w:rPr>
          <w:rFonts w:hint="eastAsia" w:ascii="宋体" w:hAnsi="宋体" w:eastAsia="宋体" w:cs="宋体"/>
          <w:bCs/>
          <w:color w:val="auto"/>
          <w:sz w:val="21"/>
          <w:szCs w:val="21"/>
          <w:highlight w:val="none"/>
          <w:lang w:eastAsia="zh-CN"/>
        </w:rPr>
        <w:outlineLvl w:val="3"/>
      </w:pPr>
      <w:r>
        <w:rPr>
          <w:rFonts w:hint="eastAsia" w:ascii="宋体" w:hAnsi="宋体" w:eastAsia="宋体" w:cs="宋体"/>
          <w:bCs/>
          <w:color w:val="auto"/>
          <w:sz w:val="21"/>
          <w:szCs w:val="21"/>
          <w:highlight w:val="none"/>
        </w:rPr>
        <w:t xml:space="preserve">13.</w:t>
      </w:r>
      <w:r>
        <w:rPr>
          <w:rFonts w:hint="eastAsia" w:ascii="宋体" w:hAnsi="宋体" w:eastAsia="宋体" w:cs="宋体"/>
          <w:bCs/>
          <w:color w:val="auto"/>
          <w:sz w:val="21"/>
          <w:szCs w:val="21"/>
          <w:highlight w:val="none"/>
          <w:lang w:val="en-US" w:eastAsia="zh-CN"/>
        </w:rPr>
        <w:t xml:space="preserve">5.4</w:t>
      </w:r>
      <w:r>
        <w:rPr>
          <w:rFonts w:hint="eastAsia" w:ascii="宋体" w:hAnsi="宋体" w:eastAsia="宋体" w:cs="宋体"/>
          <w:bCs/>
          <w:color w:val="auto"/>
          <w:sz w:val="21"/>
          <w:szCs w:val="21"/>
          <w:highlight w:val="none"/>
        </w:rPr>
        <w:t xml:space="preserve">价格折扣文件（如有）</w:t>
      </w:r>
      <w:bookmarkEnd w:id="84"/>
      <w:r/>
      <w:bookmarkEnd w:id="85"/>
      <w:r>
        <w:rPr>
          <w:rFonts w:hint="eastAsia" w:ascii="宋体" w:hAnsi="宋体" w:eastAsia="宋体" w:cs="宋体"/>
          <w:bCs/>
          <w:color w:val="auto"/>
          <w:sz w:val="21"/>
          <w:szCs w:val="21"/>
          <w:highlight w:val="none"/>
          <w:lang w:eastAsia="zh-CN"/>
        </w:rPr>
        <w:t xml:space="preserve">。</w:t>
      </w:r>
      <w:r/>
    </w:p>
    <w:p>
      <w:pPr>
        <w:spacing w:line="360" w:lineRule="auto"/>
        <w:shd w:val="clear" w:color="auto"/>
        <w:rPr>
          <w:rFonts w:ascii="宋体" w:hAnsi="宋体" w:eastAsia="宋体" w:cs="宋体"/>
          <w:b/>
          <w:color w:val="auto"/>
          <w:sz w:val="21"/>
          <w:szCs w:val="21"/>
          <w:highlight w:val="none"/>
        </w:rPr>
      </w:pPr>
      <w:r>
        <w:t xml:space="preserve">   </w:t>
      </w:r>
      <w:bookmarkStart w:id="86" w:name="_Hlk158131259"/>
      <w:r>
        <w:rPr>
          <w:rFonts w:hint="eastAsia" w:ascii="宋体" w:hAnsi="宋体" w:eastAsia="宋体" w:cs="宋体"/>
          <w:b/>
          <w:color w:val="auto"/>
          <w:sz w:val="21"/>
          <w:szCs w:val="21"/>
          <w:highlight w:val="none"/>
        </w:rPr>
        <w:t xml:space="preserve">注1：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firstLine="422"/>
        <w:spacing w:line="360" w:lineRule="auto"/>
        <w:shd w:val="clear" w:color="auto"/>
        <w:rPr>
          <w:rFonts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13"/>
        <w:spacing w:line="360" w:lineRule="auto"/>
        <w:shd w:val="clear" w:color="auto"/>
        <w:tabs>
          <w:tab w:val="left" w:pos="540" w:leader="none"/>
          <w:tab w:val="left" w:pos="851"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如</w:t>
      </w:r>
      <w:r>
        <w:rPr>
          <w:rFonts w:hint="eastAsia" w:ascii="宋体" w:hAnsi="宋体" w:eastAsia="宋体" w:cs="宋体"/>
          <w:b/>
          <w:color w:val="auto"/>
          <w:sz w:val="21"/>
          <w:szCs w:val="21"/>
          <w:highlight w:val="none"/>
        </w:rPr>
        <w:t xml:space="preserve">投标人</w:t>
      </w:r>
      <w:r>
        <w:rPr>
          <w:rFonts w:hint="eastAsia" w:ascii="宋体" w:hAnsi="宋体" w:eastAsia="宋体" w:cs="宋体"/>
          <w:b/>
          <w:bCs/>
          <w:color w:val="auto"/>
          <w:sz w:val="21"/>
          <w:szCs w:val="21"/>
          <w:highlight w:val="none"/>
        </w:rPr>
        <w:t xml:space="preserve">投标文件中某些条款不响应招标文件提出的全部服务内容与要求，须在偏离表中逐条列出，未列出的视同响应。</w:t>
      </w:r>
      <w:bookmarkEnd w:id="77"/>
      <w:r/>
      <w:bookmarkEnd w:id="86"/>
      <w:r/>
      <w:bookmarkStart w:id="87" w:name="_Toc3725"/>
      <w:r/>
      <w:bookmarkStart w:id="88" w:name="_Toc27834"/>
      <w:r/>
      <w:r/>
    </w:p>
    <w:p>
      <w:pPr>
        <w:ind w:firstLine="413"/>
        <w:spacing w:line="360" w:lineRule="auto"/>
        <w:shd w:val="clear" w:color="auto"/>
        <w:tabs>
          <w:tab w:val="left" w:pos="540" w:leader="none"/>
          <w:tab w:val="left" w:pos="851"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注2：除上传电子投标文件外，投标单位需另行提交纸质投标文件，要求如下：</w:t>
      </w:r>
      <w:bookmarkEnd w:id="87"/>
      <w:r/>
      <w:bookmarkEnd w:id="88"/>
      <w:r/>
      <w:bookmarkStart w:id="89" w:name="_Toc6239"/>
      <w:r/>
      <w:bookmarkStart w:id="90" w:name="_Toc3566"/>
      <w:r/>
      <w:bookmarkStart w:id="91" w:name="_Toc31582"/>
      <w:r/>
      <w:bookmarkStart w:id="92" w:name="_Toc15974"/>
      <w:r/>
      <w:bookmarkStart w:id="93" w:name="_Toc21855"/>
      <w:r/>
      <w:bookmarkStart w:id="94" w:name="_Toc11534"/>
      <w:r/>
      <w:bookmarkStart w:id="95" w:name="_Toc11926"/>
      <w:r/>
      <w:r/>
    </w:p>
    <w:p>
      <w:pPr>
        <w:ind w:firstLine="413"/>
        <w:spacing w:line="360" w:lineRule="auto"/>
        <w:shd w:val="clear" w:color="auto"/>
        <w:tabs>
          <w:tab w:val="left" w:pos="540" w:leader="none"/>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采用电子投标文件，投标单位按照招标文件要求制作上传电子投标文件。投标单位另需提供纸质投标文件一正二副（正、副本内容须一致），纸质投标文件须与上传的电子投标文件一致，评审以电子投标文件为准。纸质投标文件请在开标后2日内邮寄至代理公司（苏州高新区潇湘路99号诚来智研发大楼5楼，采购公告上载明的联系人收取），</w:t>
      </w:r>
      <w:r>
        <w:rPr>
          <w:rFonts w:hint="eastAsia" w:ascii="宋体" w:hAnsi="宋体" w:eastAsia="宋体" w:cs="宋体"/>
          <w:color w:val="auto"/>
          <w:sz w:val="21"/>
          <w:szCs w:val="21"/>
          <w:highlight w:val="none"/>
          <w:lang w:val="zh-CN"/>
        </w:rPr>
        <w:t xml:space="preserve">纸质</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zh-CN"/>
        </w:rPr>
        <w:t xml:space="preserve">文件与电子投标文件不一致的以电子投标文件为准</w:t>
      </w:r>
      <w:r>
        <w:rPr>
          <w:rFonts w:hint="eastAsia" w:ascii="宋体" w:hAnsi="宋体" w:eastAsia="宋体" w:cs="宋体"/>
          <w:color w:val="auto"/>
          <w:sz w:val="21"/>
          <w:szCs w:val="21"/>
          <w:highlight w:val="none"/>
        </w:rPr>
        <w:t xml:space="preserve">。</w:t>
      </w:r>
      <w:bookmarkEnd w:id="89"/>
      <w:r/>
      <w:bookmarkEnd w:id="90"/>
      <w:r/>
      <w:bookmarkEnd w:id="91"/>
      <w:r/>
      <w:bookmarkEnd w:id="92"/>
      <w:r/>
      <w:bookmarkEnd w:id="93"/>
      <w:r/>
      <w:bookmarkEnd w:id="94"/>
      <w:r/>
      <w:bookmarkEnd w:id="95"/>
      <w:r/>
      <w:bookmarkStart w:id="96" w:name="_Toc6286"/>
      <w:r/>
      <w:bookmarkStart w:id="97" w:name="_Toc8721"/>
      <w:r/>
      <w:bookmarkStart w:id="98" w:name="_Toc17801"/>
      <w:r/>
      <w:bookmarkStart w:id="99" w:name="_Toc28121"/>
      <w:r/>
      <w:bookmarkStart w:id="100" w:name="_Toc31943"/>
      <w:r/>
      <w:bookmarkStart w:id="101" w:name="_Toc1662"/>
      <w:r/>
      <w:bookmarkStart w:id="102" w:name="_Toc5778"/>
      <w:r/>
      <w:r/>
    </w:p>
    <w:p>
      <w:pPr>
        <w:ind w:firstLine="413"/>
        <w:spacing w:line="360" w:lineRule="auto"/>
        <w:shd w:val="clear" w:color="auto"/>
        <w:tabs>
          <w:tab w:val="left" w:pos="540" w:leader="none"/>
          <w:tab w:val="left" w:pos="851"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（2）全套投标文件应无修改和行间插字，如有修改，须在修改处加盖供应商法定代表人或其委托代理人印鉴。</w:t>
      </w:r>
      <w:bookmarkEnd w:id="96"/>
      <w:r/>
      <w:bookmarkEnd w:id="97"/>
      <w:r/>
      <w:bookmarkEnd w:id="98"/>
      <w:r/>
      <w:bookmarkEnd w:id="99"/>
      <w:r/>
      <w:bookmarkEnd w:id="100"/>
      <w:r/>
      <w:bookmarkEnd w:id="101"/>
      <w:r/>
      <w:bookmarkEnd w:id="102"/>
      <w:r/>
      <w:r/>
    </w:p>
    <w:p>
      <w:pPr>
        <w:spacing w:line="360" w:lineRule="auto"/>
        <w:shd w:val="clear" w:color="auto"/>
        <w:rPr>
          <w:rFonts w:eastAsia="Arial"/>
          <w:b/>
          <w:bCs/>
          <w:color w:val="auto"/>
          <w:sz w:val="21"/>
          <w:szCs w:val="21"/>
          <w:highlight w:val="none"/>
        </w:rPr>
        <w:outlineLvl w:val="2"/>
      </w:pPr>
      <w:r>
        <w:rPr>
          <w:rFonts w:ascii="宋体" w:hAnsi="宋体" w:eastAsia="宋体"/>
          <w:b/>
          <w:color w:val="auto"/>
          <w:sz w:val="21"/>
          <w:szCs w:val="21"/>
          <w:highlight w:val="none"/>
        </w:rPr>
        <w:t xml:space="preserve">14</w:t>
      </w:r>
      <w:r>
        <w:rPr>
          <w:rFonts w:hint="eastAsia" w:ascii="宋体" w:hAnsi="宋体" w:eastAsia="宋体"/>
          <w:b/>
          <w:color w:val="auto"/>
          <w:sz w:val="21"/>
          <w:szCs w:val="21"/>
          <w:highlight w:val="none"/>
        </w:rPr>
        <w:t xml:space="preserve">、</w:t>
      </w:r>
      <w:r>
        <w:rPr>
          <w:rFonts w:eastAsia="Arial"/>
          <w:b/>
          <w:bCs/>
          <w:color w:val="auto"/>
          <w:sz w:val="21"/>
          <w:szCs w:val="21"/>
          <w:highlight w:val="none"/>
        </w:rPr>
        <w:t xml:space="preserve">电子投标文件的编制与</w:t>
      </w:r>
      <w:bookmarkStart w:id="103" w:name="_Hlk158131382"/>
      <w:r>
        <w:rPr>
          <w:rFonts w:eastAsia="Arial"/>
          <w:b/>
          <w:bCs/>
          <w:color w:val="auto"/>
          <w:sz w:val="21"/>
          <w:szCs w:val="21"/>
          <w:highlight w:val="none"/>
        </w:rPr>
        <w:t xml:space="preserve">递交</w:t>
      </w:r>
      <w:bookmarkEnd w:id="103"/>
      <w:r/>
      <w:bookmarkStart w:id="104" w:name="_Hlk140247794"/>
      <w:r/>
      <w:r/>
    </w:p>
    <w:p>
      <w:pPr>
        <w:ind w:firstLine="422"/>
        <w:spacing w:line="360" w:lineRule="auto"/>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w:t>
      </w:r>
      <w:r>
        <w:rPr>
          <w:rFonts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rPr>
        <w:t xml:space="preserve">电子投标（响应）文件制作：本项目为网上招投标项目，请投标人插入CA证书登陆“苏采云”系统下载客户端（参与项目页面可下载客户端及客户端使用说明），在客户端编制电子投标（响应）文件并进行CA加密。操作步骤详见“苏采云”系统页面提示和《操作手册》。</w:t>
      </w:r>
      <w:r/>
    </w:p>
    <w:p>
      <w:pPr>
        <w:ind w:firstLine="422"/>
        <w:spacing w:line="360" w:lineRule="auto"/>
        <w:shd w:val="clear" w:color="auto"/>
        <w:rPr>
          <w:rFonts w:ascii="Arial" w:hAnsi="Arial" w:eastAsia="Arial"/>
          <w:color w:val="auto"/>
          <w:sz w:val="21"/>
          <w:szCs w:val="21"/>
          <w:highlight w:val="none"/>
        </w:rPr>
      </w:pPr>
      <w:r>
        <w:rPr>
          <w:rFonts w:hint="eastAsia" w:ascii="宋体" w:hAnsi="宋体" w:eastAsia="宋体" w:cs="宋体"/>
          <w:b/>
          <w:bCs/>
          <w:color w:val="auto"/>
          <w:sz w:val="21"/>
          <w:szCs w:val="21"/>
          <w:highlight w:val="none"/>
        </w:rPr>
        <w:t xml:space="preserve">14</w:t>
      </w:r>
      <w:r>
        <w:rPr>
          <w:rFonts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rPr>
        <w:t xml:space="preserve">电子投标（响应)文件递交：投标人应当按照《操作手册》指引，在投标（响应）文件提交截止时间前完成电子投标（响应）文件的上传，未按要求成功上传的投标（响应）文件视为未递交。</w:t>
      </w:r>
      <w:r>
        <w:rPr>
          <w:rFonts w:hint="eastAsia" w:ascii="Arial" w:hAnsi="Arial" w:eastAsia="Arial"/>
          <w:color w:val="auto"/>
          <w:sz w:val="21"/>
          <w:szCs w:val="21"/>
          <w:highlight w:val="none"/>
        </w:rPr>
        <w:t xml:space="preserve">投标人应充分考虑到网络环境、网络带宽等风险因素，如因投标人自身原因造成的电子投标（响应）文件上传不成功由投标人自行承担全部责任。</w:t>
      </w:r>
      <w:r/>
    </w:p>
    <w:p>
      <w:pPr>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2"/>
        <w:spacing w:line="360" w:lineRule="auto"/>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w:t>
      </w:r>
      <w:r>
        <w:rPr>
          <w:rFonts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rPr>
        <w:t xml:space="preserve">投标文件未按照招标文件要求加盖CA电子公章的，投标无效。</w:t>
      </w:r>
      <w:r/>
    </w:p>
    <w:p>
      <w:pPr>
        <w:ind w:firstLine="420"/>
        <w:spacing w:line="360" w:lineRule="auto"/>
        <w:shd w:val="clear" w:color="auto"/>
        <w:rPr>
          <w:rFonts w:ascii="宋体" w:hAnsi="宋体" w:eastAsia="宋体" w:cs="宋体"/>
          <w:color w:val="auto"/>
          <w:sz w:val="21"/>
          <w:szCs w:val="21"/>
          <w:highlight w:val="none"/>
        </w:rPr>
      </w:pPr>
      <w:r/>
      <w:bookmarkStart w:id="105" w:name="_Hlk158134955"/>
      <w:r>
        <w:rPr>
          <w:rFonts w:hint="eastAsia" w:ascii="宋体" w:hAnsi="宋体" w:eastAsia="宋体" w:cs="宋体"/>
          <w:color w:val="auto"/>
          <w:sz w:val="21"/>
          <w:szCs w:val="21"/>
          <w:highlight w:val="none"/>
        </w:rPr>
        <w:t xml:space="preserve">14</w:t>
      </w: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联合体投标：如招标（采购）公告中允许联合体投标，联合体投标的投标（响应）文件制作上传操作如下：</w:t>
      </w:r>
      <w:r/>
    </w:p>
    <w:p>
      <w:pPr>
        <w:ind w:left="567"/>
        <w:spacing w:line="360" w:lineRule="auto"/>
        <w:shd w:val="clear" w:color="auto"/>
        <w:tabs>
          <w:tab w:val="left" w:pos="142" w:leader="none"/>
          <w:tab w:val="left" w:pos="600" w:leader="none"/>
        </w:tabs>
        <w:rPr>
          <w:rFonts w:ascii="Arial" w:hAnsi="Arial" w:eastAsia="Arial"/>
          <w:color w:val="auto"/>
          <w:sz w:val="21"/>
          <w:szCs w:val="21"/>
          <w:highlight w:val="none"/>
        </w:rPr>
      </w:pPr>
      <w:r>
        <w:rPr>
          <w:rFonts w:hint="eastAsia" w:ascii="Arial" w:hAnsi="Arial" w:eastAsia="Arial"/>
          <w:color w:val="auto"/>
          <w:sz w:val="21"/>
          <w:szCs w:val="21"/>
          <w:highlight w:val="none"/>
        </w:rPr>
        <w:t xml:space="preserve">第一步：在投标（响应）文件中上传联合体投标协议书。</w:t>
      </w:r>
      <w:r/>
    </w:p>
    <w:p>
      <w:pPr>
        <w:ind w:left="567"/>
        <w:spacing w:line="360" w:lineRule="auto"/>
        <w:shd w:val="clear" w:color="auto"/>
        <w:tabs>
          <w:tab w:val="left" w:pos="142" w:leader="none"/>
          <w:tab w:val="left" w:pos="600" w:leader="none"/>
        </w:tabs>
        <w:rPr>
          <w:rFonts w:ascii="Arial" w:hAnsi="Arial" w:eastAsia="Arial"/>
          <w:color w:val="auto"/>
          <w:sz w:val="21"/>
          <w:szCs w:val="21"/>
          <w:highlight w:val="none"/>
        </w:rPr>
      </w:pPr>
      <w:r>
        <w:rPr>
          <w:rFonts w:hint="eastAsia" w:ascii="Arial" w:hAnsi="Arial" w:eastAsia="Arial"/>
          <w:color w:val="auto"/>
          <w:sz w:val="21"/>
          <w:szCs w:val="21"/>
          <w:highlight w:val="none"/>
        </w:rPr>
        <w:t xml:space="preserve">第二步；在投标（响应）文件中，由联合体中的牵头人制作投标（响应）文件。</w:t>
      </w:r>
      <w:bookmarkEnd w:id="105"/>
      <w:r/>
      <w:r/>
    </w:p>
    <w:p>
      <w:pPr>
        <w:ind w:firstLine="422"/>
        <w:spacing w:line="360" w:lineRule="auto"/>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w:t>
      </w:r>
      <w:r>
        <w:rPr>
          <w:rFonts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rPr>
        <w:t xml:space="preserve">如投标（响应）文件制作机器码信息一致，视为不同投标供应商使用同一台电脑编制投标（响应）文件，投标（响应）无效。</w:t>
      </w:r>
      <w:bookmarkEnd w:id="104"/>
      <w:r/>
      <w:r/>
    </w:p>
    <w:p>
      <w:pPr>
        <w:ind w:firstLine="420"/>
        <w:spacing w:line="360" w:lineRule="auto"/>
        <w:shd w:val="clear" w:color="auto"/>
        <w:rPr>
          <w:rFonts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14.6网络中断故障技术支持：园区公共资源交易中心</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服务时间及方式：8:00-21:00 X7天</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电话：0512-66605052；手机：17315885859</w:t>
      </w:r>
      <w:r/>
    </w:p>
    <w:p>
      <w:pPr>
        <w:ind w:firstLine="422"/>
        <w:spacing w:line="360" w:lineRule="auto"/>
        <w:shd w:val="clear" w:color="auto"/>
        <w:rPr>
          <w:rFonts w:ascii="宋体" w:hAnsi="宋体" w:eastAsia="宋体"/>
          <w:b/>
          <w:color w:val="auto"/>
          <w:sz w:val="21"/>
          <w:szCs w:val="21"/>
          <w:highlight w:val="none"/>
        </w:rPr>
        <w:outlineLvl w:val="3"/>
      </w:pPr>
      <w:r>
        <w:rPr>
          <w:rFonts w:ascii="宋体" w:hAnsi="宋体" w:eastAsia="宋体"/>
          <w:b/>
          <w:color w:val="auto"/>
          <w:sz w:val="21"/>
          <w:szCs w:val="21"/>
          <w:highlight w:val="none"/>
        </w:rPr>
        <w:t xml:space="preserve">14</w:t>
      </w:r>
      <w:r>
        <w:rPr>
          <w:rFonts w:hint="eastAsia" w:ascii="宋体" w:hAnsi="宋体" w:eastAsia="宋体"/>
          <w:b/>
          <w:color w:val="auto"/>
          <w:sz w:val="21"/>
          <w:szCs w:val="21"/>
          <w:highlight w:val="none"/>
        </w:rPr>
        <w:t xml:space="preserve">.7</w:t>
      </w:r>
      <w:r>
        <w:rPr>
          <w:rFonts w:ascii="宋体" w:hAnsi="宋体" w:eastAsia="宋体"/>
          <w:b/>
          <w:color w:val="auto"/>
          <w:sz w:val="21"/>
          <w:szCs w:val="21"/>
          <w:highlight w:val="none"/>
        </w:rPr>
        <w:t xml:space="preserve">投标报价（编制）要求的说明</w:t>
      </w:r>
      <w:r/>
    </w:p>
    <w:p>
      <w:pPr>
        <w:ind w:firstLine="420"/>
        <w:spacing w:line="400" w:lineRule="exact"/>
        <w:shd w:val="clear" w:color="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14.7.1除非合同</w:t>
      </w:r>
      <w:r>
        <w:rPr>
          <w:rFonts w:hint="eastAsia" w:ascii="宋体" w:hAnsi="宋体" w:eastAsia="宋体"/>
          <w:color w:val="auto"/>
          <w:sz w:val="21"/>
          <w:szCs w:val="21"/>
          <w:highlight w:val="none"/>
        </w:rPr>
        <w:t xml:space="preserve">中另有规定，</w:t>
      </w:r>
      <w:r>
        <w:rPr>
          <w:rFonts w:hint="eastAsia" w:ascii="宋体" w:hAnsi="宋体" w:eastAsia="宋体"/>
          <w:color w:val="auto"/>
          <w:sz w:val="21"/>
          <w:szCs w:val="21"/>
          <w:highlight w:val="none"/>
          <w:lang w:eastAsia="zh-CN"/>
        </w:rPr>
        <w:t xml:space="preserve">本项目合同价格</w:t>
      </w:r>
      <w:r>
        <w:rPr>
          <w:rFonts w:hint="eastAsia" w:ascii="宋体" w:hAnsi="宋体" w:eastAsia="宋体"/>
          <w:color w:val="auto"/>
          <w:sz w:val="21"/>
          <w:szCs w:val="21"/>
          <w:highlight w:val="none"/>
        </w:rPr>
        <w:t xml:space="preserve">包括履行项目服务所需的全部费用，含人员成本和费用摊点（门店）设施费用、工具费、节假日加班费用、试验、保险、利润、税金、政策性文件规定及合同包含的所有风险、责任等各项应有费用。同时，除非合同条款中另有规定，否则，投标人所报价格在合同实施期间不因市场变化因素而变动。</w:t>
      </w:r>
      <w:r/>
    </w:p>
    <w:p>
      <w:pPr>
        <w:ind w:firstLine="420"/>
        <w:spacing w:line="400" w:lineRule="exact"/>
        <w:shd w:val="clear" w:color="auto"/>
        <w:rPr>
          <w:rFonts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.7.2</w:t>
      </w:r>
      <w:r>
        <w:rPr>
          <w:rFonts w:ascii="宋体" w:hAnsi="宋体" w:eastAsia="宋体" w:cs="宋体"/>
          <w:color w:val="auto"/>
          <w:sz w:val="21"/>
          <w:szCs w:val="21"/>
          <w:highlight w:val="none"/>
          <w:lang w:val="zh-TW" w:eastAsia="zh-TW"/>
        </w:rPr>
        <w:t xml:space="preserve">《开标一览表》，按</w:t>
      </w:r>
      <w:r>
        <w:rPr>
          <w:rFonts w:hint="eastAsia" w:ascii="宋体" w:hAnsi="宋体" w:eastAsia="宋体" w:cs="宋体"/>
          <w:color w:val="auto"/>
          <w:sz w:val="21"/>
          <w:szCs w:val="21"/>
          <w:highlight w:val="none"/>
          <w:lang w:val="zh-TW" w:eastAsia="zh-TW"/>
        </w:rPr>
        <w:t xml:space="preserve">系统</w:t>
      </w:r>
      <w:r>
        <w:rPr>
          <w:rFonts w:ascii="宋体" w:hAnsi="宋体" w:eastAsia="宋体" w:cs="宋体"/>
          <w:color w:val="auto"/>
          <w:sz w:val="21"/>
          <w:szCs w:val="21"/>
          <w:highlight w:val="none"/>
          <w:lang w:val="zh-TW" w:eastAsia="zh-TW"/>
        </w:rPr>
        <w:t xml:space="preserve">格式填写。</w:t>
      </w:r>
      <w:r>
        <w:rPr>
          <w:rFonts w:hint="eastAsia" w:ascii="宋体" w:hAnsi="宋体" w:eastAsia="宋体" w:cs="宋体"/>
          <w:color w:val="auto"/>
          <w:sz w:val="21"/>
          <w:szCs w:val="21"/>
          <w:highlight w:val="none"/>
          <w:lang w:val="zh-TW" w:eastAsia="zh-TW"/>
        </w:rPr>
        <w:t xml:space="preserve">投标单位统一填写本项目标段预算金额（即6000000.00元），如出现不一致则视为6000000.00元。</w:t>
      </w:r>
      <w:r/>
    </w:p>
    <w:p>
      <w:pPr>
        <w:ind w:firstLine="42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3</w:t>
      </w:r>
      <w:r>
        <w:rPr>
          <w:rFonts w:ascii="宋体" w:hAnsi="宋体" w:eastAsia="宋体" w:cs="宋体"/>
          <w:b/>
          <w:bCs/>
          <w:color w:val="auto"/>
          <w:sz w:val="21"/>
          <w:szCs w:val="21"/>
          <w:highlight w:val="none"/>
          <w:lang w:val="zh-TW" w:eastAsia="zh-TW"/>
        </w:rPr>
        <w:t xml:space="preserve">投标人应对招标文件内所要采购的全部内容进行报价，只投其中部分内容者，其</w:t>
      </w:r>
      <w:r>
        <w:rPr>
          <w:rFonts w:hint="eastAsia" w:ascii="宋体" w:hAnsi="宋体" w:eastAsia="宋体" w:cs="宋体"/>
          <w:b/>
          <w:bCs/>
          <w:color w:val="auto"/>
          <w:sz w:val="21"/>
          <w:szCs w:val="21"/>
          <w:highlight w:val="none"/>
          <w:lang w:val="zh-TW"/>
        </w:rPr>
        <w:t xml:space="preserve">投标文件</w:t>
      </w:r>
      <w:r>
        <w:rPr>
          <w:rFonts w:ascii="宋体" w:hAnsi="宋体" w:eastAsia="宋体" w:cs="宋体"/>
          <w:b/>
          <w:bCs/>
          <w:color w:val="auto"/>
          <w:sz w:val="21"/>
          <w:szCs w:val="21"/>
          <w:highlight w:val="none"/>
          <w:lang w:val="zh-TW" w:eastAsia="zh-TW"/>
        </w:rPr>
        <w:t xml:space="preserve">将被拒绝</w:t>
      </w:r>
      <w:r>
        <w:rPr>
          <w:rFonts w:ascii="宋体" w:hAnsi="宋体" w:eastAsia="宋体" w:cs="宋体"/>
          <w:color w:val="auto"/>
          <w:sz w:val="21"/>
          <w:szCs w:val="21"/>
          <w:highlight w:val="none"/>
          <w:lang w:val="zh-TW" w:eastAsia="zh-TW"/>
        </w:rPr>
        <w:t xml:space="preserve">。但如果招标文件要求分标段投标的，则投标人可以按招标文件要求选择只投其中一个或几个标段，也可以投全部标段。</w:t>
      </w:r>
      <w:r/>
    </w:p>
    <w:p>
      <w:pPr>
        <w:pStyle w:val="886"/>
        <w:jc w:val="both"/>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eastAsia="zh-TW"/>
        </w:rPr>
        <w:t xml:space="preserve">投标文件报价中的单价和总价全部采用人民币表示，除非合同的特殊条款另有规定。</w:t>
      </w:r>
      <w:r/>
    </w:p>
    <w:p>
      <w:pPr>
        <w:pStyle w:val="886"/>
        <w:jc w:val="both"/>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TW" w:eastAsia="zh-TW"/>
        </w:rPr>
        <w:t xml:space="preserve">.</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TW" w:eastAsia="zh-TW"/>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zh-TW" w:eastAsia="zh-TW"/>
        </w:rPr>
        <w:t xml:space="preserve">最低报价不能作为中标的保证。</w:t>
      </w:r>
      <w:r>
        <w:rPr>
          <w:rFonts w:hint="eastAsia" w:ascii="宋体" w:hAnsi="宋体" w:eastAsia="宋体" w:cs="宋体"/>
          <w:color w:val="auto"/>
          <w:sz w:val="21"/>
          <w:szCs w:val="21"/>
          <w:highlight w:val="none"/>
          <w:lang w:val="zh-TW" w:eastAsia="zh-TW"/>
        </w:rPr>
        <w:t xml:space="preserve">且所有报价应完全符合政策法律法规的规定。</w:t>
      </w:r>
      <w:r/>
    </w:p>
    <w:p>
      <w:pPr>
        <w:pStyle w:val="883"/>
        <w:spacing w:line="360" w:lineRule="auto"/>
        <w:shd w:val="clear" w:color="auto"/>
        <w:rPr>
          <w:color w:val="auto"/>
          <w:highlight w:val="none"/>
        </w:rPr>
        <w:outlineLvl w:val="3"/>
      </w:pPr>
      <w:r>
        <w:rPr>
          <w:rFonts w:hint="eastAsia" w:hAnsi="宋体" w:eastAsia="宋体"/>
          <w:color w:val="auto"/>
          <w:sz w:val="21"/>
          <w:szCs w:val="21"/>
          <w:highlight w:val="none"/>
        </w:rPr>
        <w:t xml:space="preserve">1</w:t>
      </w:r>
      <w:r>
        <w:rPr>
          <w:rFonts w:hAnsi="宋体" w:eastAsia="宋体"/>
          <w:color w:val="auto"/>
          <w:sz w:val="21"/>
          <w:szCs w:val="21"/>
          <w:highlight w:val="none"/>
        </w:rPr>
        <w:t xml:space="preserve">4</w:t>
      </w:r>
      <w:r>
        <w:rPr>
          <w:rFonts w:hint="eastAsia" w:hAnsi="宋体" w:eastAsia="宋体"/>
          <w:color w:val="auto"/>
          <w:sz w:val="21"/>
          <w:szCs w:val="21"/>
          <w:highlight w:val="none"/>
        </w:rPr>
        <w:t xml:space="preserve">.8</w:t>
      </w:r>
      <w:r>
        <w:rPr>
          <w:rFonts w:hint="eastAsia" w:hAnsi="宋体" w:eastAsia="宋体"/>
          <w:b/>
          <w:color w:val="auto"/>
          <w:sz w:val="21"/>
          <w:szCs w:val="21"/>
          <w:highlight w:val="none"/>
          <w:u w:val="single"/>
        </w:rPr>
        <w:t xml:space="preserve">未按要求制作的投标文件招标人有权拒绝。</w:t>
      </w:r>
      <w:r/>
    </w:p>
    <w:p>
      <w:pPr>
        <w:spacing w:line="360" w:lineRule="auto"/>
        <w:shd w:val="clear" w:color="auto"/>
        <w:rPr>
          <w:rFonts w:ascii="宋体" w:hAnsi="宋体" w:eastAsia="宋体"/>
          <w:color w:val="auto"/>
          <w:sz w:val="21"/>
          <w:szCs w:val="21"/>
          <w:highlight w:val="none"/>
        </w:rPr>
        <w:outlineLvl w:val="2"/>
      </w:pPr>
      <w:r>
        <w:rPr>
          <w:rFonts w:ascii="宋体" w:hAnsi="宋体" w:eastAsia="宋体"/>
          <w:b/>
          <w:color w:val="auto"/>
          <w:sz w:val="21"/>
          <w:szCs w:val="21"/>
          <w:highlight w:val="none"/>
        </w:rPr>
        <w:t xml:space="preserve">15</w:t>
      </w:r>
      <w:r>
        <w:rPr>
          <w:rFonts w:hint="eastAsia" w:ascii="宋体" w:hAnsi="宋体" w:eastAsia="宋体"/>
          <w:b/>
          <w:color w:val="auto"/>
          <w:sz w:val="21"/>
          <w:szCs w:val="21"/>
          <w:highlight w:val="none"/>
        </w:rPr>
        <w:t xml:space="preserve">、纸质</w:t>
      </w:r>
      <w:r>
        <w:rPr>
          <w:rFonts w:ascii="宋体" w:hAnsi="宋体" w:eastAsia="宋体"/>
          <w:b/>
          <w:color w:val="auto"/>
          <w:sz w:val="21"/>
          <w:szCs w:val="21"/>
          <w:highlight w:val="none"/>
        </w:rPr>
        <w:t xml:space="preserve">投标文件的份数和签署</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.1纸质投标文件的正本应使用不能擦去的墨水清楚地书写或打印，由投标人的企业法人或其授权的代理人签署，并将授权书附在其中。评标以电子投标文件为准。</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.2完整的投标文件不应有其他版本，全套投标文件应无修改和行间插字。如有修改，须在修改处加盖投标单位企业法人印签或由其委托代理人签署。</w:t>
      </w:r>
      <w:r/>
    </w:p>
    <w:p>
      <w:pPr>
        <w:spacing w:line="360" w:lineRule="auto"/>
        <w:shd w:val="clear" w:color="auto"/>
        <w:rPr>
          <w:rFonts w:ascii="宋体" w:hAnsi="宋体" w:eastAsia="宋体"/>
          <w:color w:val="auto"/>
          <w:sz w:val="21"/>
          <w:szCs w:val="21"/>
          <w:highlight w:val="none"/>
        </w:rPr>
        <w:outlineLvl w:val="2"/>
      </w:pPr>
      <w:r>
        <w:rPr>
          <w:rFonts w:ascii="宋体" w:hAnsi="宋体" w:eastAsia="宋体"/>
          <w:b/>
          <w:color w:val="auto"/>
          <w:sz w:val="21"/>
          <w:szCs w:val="21"/>
          <w:highlight w:val="none"/>
        </w:rPr>
        <w:t xml:space="preserve">16</w:t>
      </w:r>
      <w:r>
        <w:rPr>
          <w:rFonts w:hint="eastAsia" w:ascii="宋体" w:hAnsi="宋体" w:eastAsia="宋体"/>
          <w:b/>
          <w:color w:val="auto"/>
          <w:sz w:val="21"/>
          <w:szCs w:val="21"/>
          <w:highlight w:val="none"/>
        </w:rPr>
        <w:t xml:space="preserve">、</w:t>
      </w:r>
      <w:r>
        <w:rPr>
          <w:rFonts w:ascii="宋体" w:hAnsi="宋体" w:eastAsia="宋体"/>
          <w:b/>
          <w:color w:val="auto"/>
          <w:sz w:val="21"/>
          <w:szCs w:val="21"/>
          <w:highlight w:val="none"/>
        </w:rPr>
        <w:t xml:space="preserve">投标文件的有效期</w:t>
      </w:r>
      <w:r/>
    </w:p>
    <w:p>
      <w:pPr>
        <w:ind w:firstLine="505"/>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16.1自开标日起</w:t>
      </w:r>
      <w:r>
        <w:rPr>
          <w:rFonts w:ascii="宋体" w:hAnsi="宋体" w:eastAsia="宋体"/>
          <w:b/>
          <w:bCs/>
          <w:color w:val="auto"/>
          <w:sz w:val="21"/>
          <w:szCs w:val="21"/>
          <w:highlight w:val="none"/>
        </w:rPr>
        <w:t xml:space="preserve">60天</w:t>
      </w:r>
      <w:r>
        <w:rPr>
          <w:rFonts w:ascii="宋体" w:hAnsi="宋体" w:eastAsia="宋体"/>
          <w:color w:val="auto"/>
          <w:sz w:val="21"/>
          <w:szCs w:val="21"/>
          <w:highlight w:val="none"/>
        </w:rPr>
        <w:t xml:space="preserve">内，投标书应保持有效。有效期短于这个规定期限的投标，将被拒绝。</w:t>
      </w:r>
      <w:r/>
    </w:p>
    <w:p>
      <w:pPr>
        <w:ind w:firstLine="505"/>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16.2在特殊情况下，</w:t>
      </w:r>
      <w:r>
        <w:rPr>
          <w:rFonts w:hint="eastAsia" w:ascii="宋体" w:hAnsi="宋体" w:eastAsia="宋体"/>
          <w:color w:val="auto"/>
          <w:sz w:val="21"/>
          <w:szCs w:val="21"/>
          <w:highlight w:val="none"/>
        </w:rPr>
        <w:t xml:space="preserve">采购人或</w:t>
      </w:r>
      <w:r>
        <w:rPr>
          <w:rFonts w:ascii="宋体" w:hAnsi="宋体" w:eastAsia="宋体"/>
          <w:color w:val="auto"/>
          <w:sz w:val="21"/>
          <w:szCs w:val="21"/>
          <w:highlight w:val="none"/>
        </w:rPr>
        <w:t xml:space="preserve">采购代理机构可与投标人协商延长投标</w:t>
      </w:r>
      <w:r>
        <w:rPr>
          <w:rFonts w:hint="eastAsia" w:ascii="宋体" w:hAnsi="宋体" w:eastAsia="宋体"/>
          <w:color w:val="auto"/>
          <w:sz w:val="21"/>
          <w:szCs w:val="21"/>
          <w:highlight w:val="none"/>
        </w:rPr>
        <w:t xml:space="preserve">文件</w:t>
      </w:r>
      <w:r>
        <w:rPr>
          <w:rFonts w:ascii="宋体" w:hAnsi="宋体" w:eastAsia="宋体"/>
          <w:color w:val="auto"/>
          <w:sz w:val="21"/>
          <w:szCs w:val="21"/>
          <w:highlight w:val="none"/>
        </w:rPr>
        <w:t xml:space="preserve">的有效期。这种要求和答复都应以书面形式进行。同意延长有效期的投标人不能修改投标文件。</w:t>
      </w:r>
      <w:r>
        <w:rPr>
          <w:rFonts w:hint="eastAsia" w:ascii="宋体" w:hAnsi="宋体" w:eastAsia="宋体"/>
          <w:color w:val="auto"/>
          <w:sz w:val="21"/>
          <w:szCs w:val="21"/>
          <w:highlight w:val="none"/>
        </w:rPr>
        <w:t xml:space="preserve">拒绝接受延期要求的投标人的投标将被拒绝。</w:t>
      </w:r>
      <w:r/>
    </w:p>
    <w:p>
      <w:pPr>
        <w:spacing w:line="360" w:lineRule="auto"/>
        <w:shd w:val="clear" w:color="auto"/>
        <w:rPr>
          <w:rFonts w:ascii="宋体" w:hAnsi="宋体" w:eastAsia="宋体"/>
          <w:b/>
          <w:color w:val="auto"/>
          <w:sz w:val="21"/>
          <w:szCs w:val="21"/>
          <w:highlight w:val="none"/>
        </w:rPr>
        <w:outlineLvl w:val="1"/>
      </w:pPr>
      <w:r>
        <w:rPr>
          <w:rFonts w:ascii="宋体" w:hAnsi="宋体" w:eastAsia="宋体"/>
          <w:b/>
          <w:color w:val="auto"/>
          <w:sz w:val="21"/>
          <w:szCs w:val="21"/>
          <w:highlight w:val="none"/>
        </w:rPr>
        <w:t xml:space="preserve">五、投标文件的递交</w:t>
      </w:r>
      <w:r/>
    </w:p>
    <w:p>
      <w:pPr>
        <w:jc w:val="left"/>
        <w:spacing w:line="400" w:lineRule="exact"/>
        <w:shd w:val="clear" w:color="auto"/>
        <w:widowControl/>
        <w:rPr>
          <w:rFonts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rPr>
        <w:t xml:space="preserve">17.1投标截止时间</w:t>
      </w:r>
      <w:r/>
    </w:p>
    <w:p>
      <w:pPr>
        <w:ind w:firstLine="420"/>
        <w:jc w:val="left"/>
        <w:spacing w:line="400" w:lineRule="exact"/>
        <w:shd w:val="clear" w:color="auto"/>
        <w:widowControl/>
        <w:rPr>
          <w:rFonts w:ascii="宋体" w:hAnsi="宋体" w:eastAsia="宋体"/>
          <w:color w:val="auto"/>
          <w:sz w:val="21"/>
          <w:szCs w:val="21"/>
          <w:highlight w:val="none"/>
        </w:rPr>
        <w:outlineLvl w:val="2"/>
      </w:pPr>
      <w:r>
        <w:rPr>
          <w:rFonts w:hint="eastAsia" w:ascii="宋体" w:hAnsi="宋体" w:eastAsia="宋体"/>
          <w:color w:val="auto"/>
          <w:sz w:val="21"/>
          <w:szCs w:val="21"/>
          <w:highlight w:val="none"/>
        </w:rPr>
        <w:t xml:space="preserve">17.1</w:t>
      </w:r>
      <w:r>
        <w:rPr>
          <w:rFonts w:hint="eastAsia" w:ascii="宋体" w:hAnsi="宋体" w:eastAsia="宋体"/>
          <w:color w:val="auto"/>
          <w:sz w:val="21"/>
          <w:szCs w:val="21"/>
          <w:highlight w:val="none"/>
          <w:lang w:val="zh-CN"/>
        </w:rPr>
        <w:t xml:space="preserve">.1</w:t>
      </w:r>
      <w:r>
        <w:rPr>
          <w:rFonts w:hint="eastAsia" w:ascii="宋体" w:hAnsi="宋体" w:eastAsia="宋体"/>
          <w:color w:val="auto"/>
          <w:sz w:val="21"/>
          <w:szCs w:val="21"/>
          <w:highlight w:val="none"/>
        </w:rPr>
        <w:t xml:space="preserve">电子投标（响应）文件制作完成后必须于投标</w:t>
      </w:r>
      <w:r>
        <w:rPr>
          <w:rFonts w:hint="eastAsia" w:ascii="宋体" w:hAnsi="宋体" w:eastAsia="宋体"/>
          <w:color w:val="auto"/>
          <w:sz w:val="21"/>
          <w:szCs w:val="21"/>
          <w:highlight w:val="none"/>
          <w:lang w:val="zh-CN"/>
        </w:rPr>
        <w:t xml:space="preserve">截止时间</w:t>
      </w:r>
      <w:r>
        <w:rPr>
          <w:rFonts w:hint="eastAsia" w:ascii="宋体" w:hAnsi="宋体" w:eastAsia="宋体"/>
          <w:color w:val="auto"/>
          <w:sz w:val="21"/>
          <w:szCs w:val="21"/>
          <w:highlight w:val="none"/>
        </w:rPr>
        <w:t xml:space="preserve">前成功上传，未按要求线上递交电子投标（响应）文件将被拒收</w:t>
      </w:r>
      <w:r>
        <w:rPr>
          <w:rFonts w:hint="eastAsia" w:ascii="宋体" w:hAnsi="宋体" w:eastAsia="宋体"/>
          <w:color w:val="auto"/>
          <w:sz w:val="21"/>
          <w:szCs w:val="21"/>
          <w:highlight w:val="none"/>
          <w:lang w:val="zh-CN"/>
        </w:rPr>
        <w:t xml:space="preserve">。采购人或采购代理机构推迟投标截止时间时，将以补充通知形式在政府采购信息发布媒体上公告。在这种情况下，采购人或采购代理机构和投标人的权利和义务将受到新的截止期的约束。</w:t>
      </w:r>
      <w:r/>
    </w:p>
    <w:p>
      <w:pPr>
        <w:ind w:firstLine="420"/>
        <w:jc w:val="left"/>
        <w:spacing w:line="400" w:lineRule="exact"/>
        <w:shd w:val="clear" w:color="auto"/>
        <w:widowControl/>
        <w:rPr>
          <w:rFonts w:ascii="宋体" w:hAnsi="宋体" w:eastAsia="宋体"/>
          <w:color w:val="auto"/>
          <w:sz w:val="21"/>
          <w:szCs w:val="21"/>
          <w:highlight w:val="none"/>
        </w:rPr>
        <w:outlineLvl w:val="2"/>
      </w:pPr>
      <w:r>
        <w:rPr>
          <w:rFonts w:hint="eastAsia" w:ascii="宋体" w:hAnsi="宋体" w:eastAsia="宋体"/>
          <w:color w:val="auto"/>
          <w:sz w:val="21"/>
          <w:szCs w:val="21"/>
          <w:highlight w:val="none"/>
        </w:rPr>
        <w:t xml:space="preserve">17.1</w:t>
      </w:r>
      <w:r>
        <w:rPr>
          <w:rFonts w:hint="eastAsia" w:ascii="宋体" w:hAnsi="宋体" w:eastAsia="宋体"/>
          <w:color w:val="auto"/>
          <w:sz w:val="21"/>
          <w:szCs w:val="21"/>
          <w:highlight w:val="none"/>
          <w:lang w:val="zh-CN"/>
        </w:rPr>
        <w:t xml:space="preserve">.2在投标截止时间以后</w:t>
      </w:r>
      <w:r>
        <w:rPr>
          <w:rFonts w:hint="eastAsia" w:ascii="宋体" w:hAnsi="宋体" w:eastAsia="宋体"/>
          <w:color w:val="auto"/>
          <w:sz w:val="21"/>
          <w:szCs w:val="21"/>
          <w:highlight w:val="none"/>
        </w:rPr>
        <w:t xml:space="preserve">递交成功</w:t>
      </w:r>
      <w:r>
        <w:rPr>
          <w:rFonts w:hint="eastAsia" w:ascii="宋体" w:hAnsi="宋体" w:eastAsia="宋体"/>
          <w:color w:val="auto"/>
          <w:sz w:val="21"/>
          <w:szCs w:val="21"/>
          <w:highlight w:val="none"/>
          <w:lang w:val="zh-CN"/>
        </w:rPr>
        <w:t xml:space="preserve">的投标文件，采购人或采购代理机构将拒绝接收。</w:t>
      </w:r>
      <w:r/>
    </w:p>
    <w:p>
      <w:pPr>
        <w:ind w:firstLine="420"/>
        <w:jc w:val="left"/>
        <w:spacing w:line="400" w:lineRule="exact"/>
        <w:shd w:val="clear" w:color="auto"/>
        <w:widowControl/>
        <w:rPr>
          <w:rFonts w:ascii="宋体" w:hAnsi="宋体" w:eastAsia="宋体"/>
          <w:color w:val="auto"/>
          <w:sz w:val="21"/>
          <w:szCs w:val="21"/>
          <w:highlight w:val="none"/>
        </w:rPr>
        <w:outlineLvl w:val="2"/>
      </w:pPr>
      <w:r>
        <w:rPr>
          <w:rFonts w:hint="eastAsia" w:ascii="宋体" w:hAnsi="宋体" w:eastAsia="宋体"/>
          <w:color w:val="auto"/>
          <w:sz w:val="21"/>
          <w:szCs w:val="21"/>
          <w:highlight w:val="none"/>
        </w:rPr>
        <w:t xml:space="preserve">17.1.3在投标截止时间止采购人或采购代理机构收到的投标文件少于三份，采购人或采购代理机构有权宣布本次招标失败。</w:t>
      </w:r>
      <w:r/>
    </w:p>
    <w:p>
      <w:pPr>
        <w:jc w:val="left"/>
        <w:spacing w:line="400" w:lineRule="exact"/>
        <w:shd w:val="clear" w:color="auto"/>
        <w:widowControl/>
        <w:rPr>
          <w:rFonts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rPr>
        <w:t xml:space="preserve">18、投标文件的修改和撤回、撤销</w:t>
      </w:r>
      <w:r/>
    </w:p>
    <w:p>
      <w:pPr>
        <w:pStyle w:val="916"/>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lang w:val="zh-CN"/>
        </w:rPr>
        <w:t xml:space="preserve">投标人在投标截止时间前，</w:t>
      </w:r>
      <w:r>
        <w:rPr>
          <w:rFonts w:ascii="宋体" w:hAnsi="宋体"/>
          <w:color w:val="auto"/>
          <w:sz w:val="21"/>
          <w:szCs w:val="21"/>
          <w:highlight w:val="none"/>
        </w:rPr>
        <w:t xml:space="preserve">可以对所递交的</w:t>
      </w:r>
      <w:r>
        <w:rPr>
          <w:rFonts w:hint="eastAsia" w:ascii="宋体" w:hAnsi="宋体"/>
          <w:color w:val="auto"/>
          <w:sz w:val="21"/>
          <w:szCs w:val="21"/>
          <w:highlight w:val="none"/>
        </w:rPr>
        <w:t xml:space="preserve">投标（</w:t>
      </w:r>
      <w:r>
        <w:rPr>
          <w:rFonts w:ascii="宋体" w:hAnsi="宋体"/>
          <w:color w:val="auto"/>
          <w:sz w:val="21"/>
          <w:szCs w:val="21"/>
          <w:highlight w:val="none"/>
        </w:rPr>
        <w:t xml:space="preserve">响应</w:t>
      </w:r>
      <w:r>
        <w:rPr>
          <w:rFonts w:hint="eastAsia" w:ascii="宋体" w:hAnsi="宋体"/>
          <w:color w:val="auto"/>
          <w:sz w:val="21"/>
          <w:szCs w:val="21"/>
          <w:highlight w:val="none"/>
        </w:rPr>
        <w:t xml:space="preserve">）</w:t>
      </w:r>
      <w:r>
        <w:rPr>
          <w:rFonts w:ascii="宋体" w:hAnsi="宋体"/>
          <w:color w:val="auto"/>
          <w:sz w:val="21"/>
          <w:szCs w:val="21"/>
          <w:highlight w:val="none"/>
        </w:rPr>
        <w:t xml:space="preserve">文件进行补充、修改或者撤回</w:t>
      </w:r>
      <w:r>
        <w:rPr>
          <w:rFonts w:hint="eastAsia" w:ascii="宋体" w:hAnsi="宋体"/>
          <w:color w:val="auto"/>
          <w:sz w:val="21"/>
          <w:szCs w:val="21"/>
          <w:highlight w:val="none"/>
        </w:rPr>
        <w:t xml:space="preserve">，具体操作方法见《操作手册》。</w:t>
      </w:r>
      <w:r>
        <w:rPr>
          <w:rFonts w:ascii="宋体" w:hAnsi="宋体"/>
          <w:color w:val="auto"/>
          <w:sz w:val="21"/>
          <w:szCs w:val="21"/>
          <w:highlight w:val="none"/>
        </w:rPr>
        <w:t xml:space="preserve">提交</w:t>
      </w:r>
      <w:r>
        <w:rPr>
          <w:rFonts w:hint="eastAsia" w:ascii="宋体" w:hAnsi="宋体"/>
          <w:color w:val="auto"/>
          <w:sz w:val="21"/>
          <w:szCs w:val="21"/>
          <w:highlight w:val="none"/>
        </w:rPr>
        <w:t xml:space="preserve">投标（</w:t>
      </w:r>
      <w:r>
        <w:rPr>
          <w:rFonts w:ascii="宋体" w:hAnsi="宋体"/>
          <w:color w:val="auto"/>
          <w:sz w:val="21"/>
          <w:szCs w:val="21"/>
          <w:highlight w:val="none"/>
        </w:rPr>
        <w:t xml:space="preserve">响应</w:t>
      </w:r>
      <w:r>
        <w:rPr>
          <w:rFonts w:hint="eastAsia" w:ascii="宋体" w:hAnsi="宋体"/>
          <w:color w:val="auto"/>
          <w:sz w:val="21"/>
          <w:szCs w:val="21"/>
          <w:highlight w:val="none"/>
        </w:rPr>
        <w:t xml:space="preserve">）</w:t>
      </w:r>
      <w:r>
        <w:rPr>
          <w:rFonts w:ascii="宋体" w:hAnsi="宋体"/>
          <w:color w:val="auto"/>
          <w:sz w:val="21"/>
          <w:szCs w:val="21"/>
          <w:highlight w:val="none"/>
        </w:rPr>
        <w:t xml:space="preserve">文件截止时间后供应商不得撤回</w:t>
      </w:r>
      <w:r>
        <w:rPr>
          <w:rFonts w:hint="eastAsia" w:ascii="宋体" w:hAnsi="宋体"/>
          <w:color w:val="auto"/>
          <w:sz w:val="21"/>
          <w:szCs w:val="21"/>
          <w:highlight w:val="none"/>
        </w:rPr>
        <w:t xml:space="preserve">投标（</w:t>
      </w:r>
      <w:r>
        <w:rPr>
          <w:rFonts w:ascii="宋体" w:hAnsi="宋体"/>
          <w:color w:val="auto"/>
          <w:sz w:val="21"/>
          <w:szCs w:val="21"/>
          <w:highlight w:val="none"/>
        </w:rPr>
        <w:t xml:space="preserve">响应</w:t>
      </w:r>
      <w:r>
        <w:rPr>
          <w:rFonts w:hint="eastAsia" w:ascii="宋体" w:hAnsi="宋体"/>
          <w:color w:val="auto"/>
          <w:sz w:val="21"/>
          <w:szCs w:val="21"/>
          <w:highlight w:val="none"/>
        </w:rPr>
        <w:t xml:space="preserve">）</w:t>
      </w:r>
      <w:r>
        <w:rPr>
          <w:rFonts w:ascii="宋体" w:hAnsi="宋体"/>
          <w:color w:val="auto"/>
          <w:sz w:val="21"/>
          <w:szCs w:val="21"/>
          <w:highlight w:val="none"/>
        </w:rPr>
        <w:t xml:space="preserve">文件。</w:t>
      </w:r>
      <w:r>
        <w:rPr>
          <w:rFonts w:hint="eastAsia" w:ascii="宋体" w:hAnsi="宋体"/>
          <w:color w:val="auto"/>
          <w:sz w:val="21"/>
          <w:szCs w:val="21"/>
          <w:highlight w:val="none"/>
        </w:rPr>
        <w:t xml:space="preserve">供应商撤回投标（</w:t>
      </w:r>
      <w:r>
        <w:rPr>
          <w:rFonts w:ascii="宋体" w:hAnsi="宋体"/>
          <w:color w:val="auto"/>
          <w:sz w:val="21"/>
          <w:szCs w:val="21"/>
          <w:highlight w:val="none"/>
        </w:rPr>
        <w:t xml:space="preserve">响应</w:t>
      </w:r>
      <w:r>
        <w:rPr>
          <w:rFonts w:hint="eastAsia" w:ascii="宋体" w:hAnsi="宋体"/>
          <w:color w:val="auto"/>
          <w:sz w:val="21"/>
          <w:szCs w:val="21"/>
          <w:highlight w:val="none"/>
        </w:rPr>
        <w:t xml:space="preserve">）</w:t>
      </w:r>
      <w:r>
        <w:rPr>
          <w:rFonts w:ascii="宋体" w:hAnsi="宋体"/>
          <w:color w:val="auto"/>
          <w:sz w:val="21"/>
          <w:szCs w:val="21"/>
          <w:highlight w:val="none"/>
        </w:rPr>
        <w:t xml:space="preserve">文件</w:t>
      </w:r>
      <w:r>
        <w:rPr>
          <w:rFonts w:hint="eastAsia" w:ascii="宋体" w:hAnsi="宋体"/>
          <w:color w:val="auto"/>
          <w:sz w:val="21"/>
          <w:szCs w:val="21"/>
          <w:highlight w:val="none"/>
        </w:rPr>
        <w:t xml:space="preserve">，则认为其不再参与本项目采购活动</w:t>
      </w:r>
      <w:r>
        <w:rPr>
          <w:rFonts w:ascii="宋体" w:hAnsi="宋体"/>
          <w:color w:val="auto"/>
          <w:sz w:val="21"/>
          <w:szCs w:val="21"/>
          <w:highlight w:val="none"/>
          <w:lang w:val="zh-CN"/>
        </w:rPr>
        <w:t xml:space="preserve">。</w:t>
      </w:r>
      <w:r/>
    </w:p>
    <w:p>
      <w:pPr>
        <w:spacing w:line="360" w:lineRule="auto"/>
        <w:shd w:val="clear" w:color="auto"/>
        <w:rPr>
          <w:rFonts w:ascii="宋体" w:hAnsi="宋体" w:eastAsia="宋体"/>
          <w:b/>
          <w:color w:val="auto"/>
          <w:sz w:val="21"/>
          <w:szCs w:val="21"/>
          <w:highlight w:val="none"/>
        </w:rPr>
        <w:outlineLvl w:val="1"/>
      </w:pPr>
      <w:r>
        <w:rPr>
          <w:rFonts w:ascii="宋体" w:hAnsi="宋体" w:eastAsia="宋体"/>
          <w:b/>
          <w:color w:val="auto"/>
          <w:sz w:val="21"/>
          <w:szCs w:val="21"/>
          <w:highlight w:val="none"/>
        </w:rPr>
        <w:t xml:space="preserve">六</w:t>
      </w:r>
      <w:r>
        <w:rPr>
          <w:rFonts w:hint="eastAsia" w:ascii="宋体" w:hAnsi="宋体" w:eastAsia="宋体"/>
          <w:b/>
          <w:color w:val="auto"/>
          <w:sz w:val="21"/>
          <w:szCs w:val="21"/>
          <w:highlight w:val="none"/>
        </w:rPr>
        <w:t xml:space="preserve">、</w:t>
      </w:r>
      <w:r>
        <w:rPr>
          <w:rFonts w:ascii="宋体" w:hAnsi="宋体" w:eastAsia="宋体"/>
          <w:b/>
          <w:color w:val="auto"/>
          <w:sz w:val="21"/>
          <w:szCs w:val="21"/>
          <w:highlight w:val="none"/>
        </w:rPr>
        <w:t xml:space="preserve">开标和评标</w:t>
      </w:r>
      <w:r/>
    </w:p>
    <w:p>
      <w:pPr>
        <w:spacing w:line="360" w:lineRule="auto"/>
        <w:shd w:val="clear" w:color="auto"/>
        <w:rPr>
          <w:rFonts w:hint="eastAsia"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rPr>
        <w:t xml:space="preserve">19.1、开标</w:t>
      </w:r>
      <w:bookmarkStart w:id="106" w:name="_Hlk92794076"/>
      <w:r/>
      <w:r/>
    </w:p>
    <w:p>
      <w:pPr>
        <w:ind w:firstLine="420"/>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19.1.1本项目为不见面开标（开启）项目，</w:t>
      </w:r>
      <w:r>
        <w:rPr>
          <w:rFonts w:hint="eastAsia" w:ascii="宋体" w:hAnsi="宋体" w:eastAsia="宋体" w:cs="宋体"/>
          <w:b/>
          <w:color w:val="auto"/>
          <w:sz w:val="21"/>
          <w:szCs w:val="21"/>
          <w:highlight w:val="none"/>
        </w:rPr>
        <w:t xml:space="preserve">开标阶段供应商在【解密环节】必须使用CA证书解密电子投标（响应）文件，请供应商确保电脑、系统及其他设备（视频输入输出设备等）无误，且开启直至项目结束始终保持系统在线状态。</w:t>
      </w:r>
      <w:bookmarkStart w:id="107" w:name="_Hlk90652960"/>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19.1.2线上参加（观看）开标（开启）会方式：登录“苏采云”系统，点击“开标大厅”，选择对应项目，点击进入不见面开标系统。</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07"/>
      <w:r/>
      <w:bookmarkStart w:id="108" w:name="_Hlk158135485"/>
      <w:r/>
      <w:r/>
    </w:p>
    <w:p>
      <w:pPr>
        <w:ind w:firstLine="420"/>
        <w:spacing w:line="360" w:lineRule="auto"/>
        <w:shd w:val="clear" w:color="auto"/>
        <w:rPr>
          <w:rFonts w:ascii="Arial" w:hAnsi="Arial" w:eastAsia="Arial"/>
          <w:b/>
          <w:color w:val="auto"/>
          <w:sz w:val="21"/>
          <w:szCs w:val="21"/>
          <w:highlight w:val="none"/>
        </w:rPr>
      </w:pPr>
      <w:r>
        <w:rPr>
          <w:rFonts w:hint="eastAsia" w:ascii="宋体" w:hAnsi="宋体" w:eastAsia="宋体" w:cs="宋体"/>
          <w:color w:val="auto"/>
          <w:sz w:val="21"/>
          <w:szCs w:val="21"/>
          <w:highlight w:val="none"/>
        </w:rPr>
        <w:t xml:space="preserve">19.1.4开标时，投标人应当按照《操作手册》规定，</w:t>
      </w:r>
      <w:r>
        <w:rPr>
          <w:rFonts w:hint="eastAsia" w:ascii="宋体" w:hAnsi="宋体" w:eastAsia="宋体" w:cs="宋体"/>
          <w:color w:val="auto"/>
          <w:sz w:val="21"/>
          <w:szCs w:val="21"/>
          <w:highlight w:val="none"/>
          <w:u w:val="single"/>
        </w:rPr>
        <w:t xml:space="preserve">在“苏采云”系统规定的时间内对投标文件进行解密</w:t>
      </w:r>
      <w:r>
        <w:rPr>
          <w:rFonts w:hint="eastAsia" w:ascii="宋体" w:hAnsi="宋体" w:eastAsia="宋体" w:cs="宋体"/>
          <w:color w:val="auto"/>
          <w:sz w:val="21"/>
          <w:szCs w:val="21"/>
          <w:highlight w:val="none"/>
        </w:rPr>
        <w:t xml:space="preserve">。等待开标流程进入“解锁环境”，点击“点击立即解密”进行标书解密，解锁</w:t>
      </w:r>
      <w:r>
        <w:rPr>
          <w:rFonts w:hint="eastAsia" w:ascii="Arial" w:hAnsi="Arial" w:eastAsia="Arial"/>
          <w:color w:val="auto"/>
          <w:sz w:val="21"/>
          <w:szCs w:val="21"/>
          <w:highlight w:val="none"/>
        </w:rPr>
        <w:t xml:space="preserve">完成后及时关注开标大厅，等待答疑澄清等提示，</w:t>
      </w:r>
      <w:r>
        <w:rPr>
          <w:rFonts w:hint="eastAsia" w:ascii="Arial" w:hAnsi="Arial" w:eastAsia="Arial"/>
          <w:b/>
          <w:color w:val="auto"/>
          <w:sz w:val="21"/>
          <w:szCs w:val="21"/>
          <w:highlight w:val="none"/>
        </w:rPr>
        <w:t xml:space="preserve">否则导致的对投标人不利的后果由供应商自行承担</w:t>
      </w:r>
      <w:bookmarkEnd w:id="108"/>
      <w:r>
        <w:rPr>
          <w:rFonts w:hint="eastAsia" w:ascii="Arial" w:hAnsi="Arial" w:eastAsia="Arial"/>
          <w:b/>
          <w:color w:val="auto"/>
          <w:sz w:val="21"/>
          <w:szCs w:val="21"/>
          <w:highlight w:val="none"/>
        </w:rPr>
        <w:t xml:space="preserve">。</w:t>
      </w:r>
      <w:r/>
    </w:p>
    <w:p>
      <w:pPr>
        <w:ind w:firstLine="420"/>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19.1.5投标人在“苏采云”系统规定的时间内未成功解密电子投标文件的，</w:t>
      </w:r>
      <w:r>
        <w:rPr>
          <w:rFonts w:hint="eastAsia" w:ascii="宋体" w:hAnsi="宋体" w:eastAsia="宋体" w:cs="宋体"/>
          <w:b/>
          <w:color w:val="auto"/>
          <w:sz w:val="21"/>
          <w:szCs w:val="21"/>
          <w:highlight w:val="none"/>
        </w:rPr>
        <w:t xml:space="preserve">投标无效。</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19.1.6投标人电脑环境最低要求：谷歌浏览器，版本可直接网上下载最新版本即可。如需收听现场语音需配置放音设备，如视频直播、互动交流使用异常，请刷新网页，如仍无法解决，请联系技术支持。</w:t>
      </w:r>
      <w:bookmarkStart w:id="109" w:name="_Hlk90653182"/>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19.1.7开标大厅系统出现故障、断电断网等特殊情形导致无法直播时，交易中心将通过微信直播对外公布相关情况，供应商可登录微信直播平台（微信-发现-直播-搜索视频号“园小易直播”）观看现场实况。</w:t>
      </w:r>
      <w:bookmarkEnd w:id="109"/>
      <w:r/>
      <w:r/>
    </w:p>
    <w:p>
      <w:pPr>
        <w:ind w:firstLine="420"/>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19.1.8至投标文件提交截止时间，</w:t>
      </w:r>
      <w:r>
        <w:rPr>
          <w:rFonts w:hint="eastAsia" w:ascii="宋体" w:hAnsi="宋体" w:eastAsia="宋体" w:cs="宋体"/>
          <w:b/>
          <w:color w:val="auto"/>
          <w:sz w:val="21"/>
          <w:szCs w:val="21"/>
          <w:highlight w:val="none"/>
        </w:rPr>
        <w:t xml:space="preserve">递交投标文件的投标人不足3家的，不得开标。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19.1.9开标在招标文件规定的时间、地点进行，由采购人或采购代理机构主持，投标人参加（观看），评标委员会成员不得参加开标活动。</w:t>
      </w:r>
      <w:bookmarkEnd w:id="106"/>
      <w:r/>
      <w:r/>
    </w:p>
    <w:p>
      <w:pPr>
        <w:ind w:firstLine="420"/>
        <w:jc w:val="left"/>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19.1.10技术支持</w:t>
      </w:r>
      <w:r/>
    </w:p>
    <w:p>
      <w:pPr>
        <w:ind w:firstLine="420"/>
        <w:jc w:val="left"/>
        <w:spacing w:line="360" w:lineRule="auto"/>
        <w:shd w:val="clear" w:color="auto"/>
        <w:widowControl/>
        <w:rPr>
          <w:rFonts w:hint="eastAsia" w:ascii="宋体" w:hAnsi="宋体" w:eastAsia="宋体" w:cs="宋体"/>
          <w:color w:val="auto"/>
          <w:sz w:val="21"/>
          <w:szCs w:val="21"/>
          <w:highlight w:val="none"/>
        </w:rPr>
      </w:pPr>
      <w:r/>
      <w:bookmarkStart w:id="110" w:name="_Hlk154590236"/>
      <w:r>
        <w:rPr>
          <w:rFonts w:hint="eastAsia" w:ascii="宋体" w:hAnsi="宋体" w:eastAsia="宋体" w:cs="宋体"/>
          <w:color w:val="auto"/>
          <w:sz w:val="21"/>
          <w:szCs w:val="21"/>
          <w:highlight w:val="none"/>
        </w:rPr>
        <w:t xml:space="preserve">（1）CA技术咨询服务电话：400-608-6099</w:t>
      </w:r>
      <w:r/>
    </w:p>
    <w:p>
      <w:pPr>
        <w:ind w:firstLine="420"/>
        <w:jc w:val="left"/>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电子签章技术咨询服务电话：15380932027、15371015030、13675197356、13675197221</w:t>
      </w:r>
      <w:bookmarkEnd w:id="110"/>
      <w:r/>
      <w:r/>
    </w:p>
    <w:p>
      <w:pPr>
        <w:ind w:firstLine="420"/>
        <w:jc w:val="left"/>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“苏采云”平台技术咨询电话：0512-69820854、0519-86722802、13914088964、18261002950</w:t>
      </w:r>
      <w:r/>
    </w:p>
    <w:p>
      <w:pPr>
        <w:ind w:firstLine="420"/>
        <w:jc w:val="left"/>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（2）网络中断故障技术支持：园区公共资源交易中心</w:t>
      </w:r>
      <w:r/>
    </w:p>
    <w:p>
      <w:pPr>
        <w:ind w:firstLine="420"/>
        <w:jc w:val="left"/>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服务时间及方式：8:00-21:00 X7天</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0512-66605052；手机：17315885859</w:t>
      </w:r>
      <w:r/>
    </w:p>
    <w:p>
      <w:pPr>
        <w:spacing w:line="360" w:lineRule="auto"/>
        <w:shd w:val="clear" w:color="auto"/>
        <w:rPr>
          <w:rFonts w:hint="eastAsia"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rPr>
        <w:t xml:space="preserve">19.2、资格审查</w:t>
      </w:r>
      <w:r/>
    </w:p>
    <w:p>
      <w:pPr>
        <w:ind w:firstLine="420"/>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19.2.1开标结束后，采购人应当依法对投标人的资格进行审查，</w:t>
      </w:r>
      <w:r>
        <w:rPr>
          <w:rFonts w:hint="eastAsia" w:ascii="宋体" w:hAnsi="宋体" w:eastAsia="宋体" w:cs="宋体"/>
          <w:b/>
          <w:color w:val="auto"/>
          <w:sz w:val="21"/>
          <w:szCs w:val="21"/>
          <w:highlight w:val="none"/>
        </w:rPr>
        <w:t xml:space="preserve">未通过资格审查的投标无效。合格投标人不足3家的，不得评标。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19.2.2信用查询：根据政府采购法及相关法规，以及苏州市财政局《关于印发苏州市市级政府采购信用记录查询和使用工作试行办法的通知》（苏财购（2017）11号）文件的规定，采购人、采购代理机构对供应商进行信用查询。</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19.2.2.1查询时间：投标文件提交截止时间。</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19.2.2.2查询渠道：评标系统“信用核查”模块。</w:t>
      </w:r>
      <w:bookmarkStart w:id="111" w:name="_Hlk92794284"/>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19.2.2.3查询证据留存方式：对存在失信信息的供应商，评审小组应填写《苏州市级政府采购供应商失信信息确认函》，由失信供应商签名（</w:t>
      </w:r>
      <w:r>
        <w:rPr>
          <w:rFonts w:hint="eastAsia" w:ascii="宋体" w:hAnsi="宋体" w:eastAsia="宋体" w:cs="宋体"/>
          <w:color w:val="auto"/>
          <w:sz w:val="21"/>
          <w:szCs w:val="22"/>
          <w:highlight w:val="none"/>
        </w:rPr>
        <w:t xml:space="preserve">章</w:t>
      </w:r>
      <w:r>
        <w:rPr>
          <w:rFonts w:hint="eastAsia" w:ascii="宋体" w:hAnsi="宋体" w:eastAsia="宋体" w:cs="宋体"/>
          <w:color w:val="auto"/>
          <w:sz w:val="21"/>
          <w:szCs w:val="21"/>
          <w:highlight w:val="none"/>
        </w:rPr>
        <w:t xml:space="preserve">）确认。</w:t>
      </w:r>
      <w:r>
        <w:rPr>
          <w:rFonts w:hint="eastAsia" w:ascii="宋体" w:hAnsi="宋体" w:eastAsia="宋体" w:cs="宋体"/>
          <w:color w:val="auto"/>
          <w:sz w:val="21"/>
          <w:szCs w:val="21"/>
          <w:highlight w:val="none"/>
          <w:lang w:val="zh-CN"/>
        </w:rPr>
        <w:t xml:space="preserve">采购代理机构工作人员应登陆到来源网站页面进行复核并打印，</w:t>
      </w:r>
      <w:r>
        <w:rPr>
          <w:rFonts w:hint="eastAsia" w:ascii="宋体" w:hAnsi="宋体" w:eastAsia="宋体" w:cs="宋体"/>
          <w:color w:val="auto"/>
          <w:sz w:val="21"/>
          <w:szCs w:val="21"/>
          <w:highlight w:val="none"/>
        </w:rPr>
        <w:t xml:space="preserve">作为证据留存。</w:t>
      </w:r>
      <w:bookmarkEnd w:id="111"/>
      <w:r/>
      <w:r/>
    </w:p>
    <w:p>
      <w:pPr>
        <w:ind w:firstLine="420"/>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19.2.2.4信用记录使用规则：评审小组在对供应商进行资格性审查时，应根据查询结果对供应商的不良信用记录逐项甄别确认。按照《中华人民共和国政府采购法》第二十二条规定，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color w:val="auto"/>
          <w:sz w:val="21"/>
          <w:szCs w:val="21"/>
          <w:highlight w:val="none"/>
        </w:rPr>
        <w:t xml:space="preserve">下列信用记录属于应依法拒绝供应商参加政府采购的失信信息，存在此类失信信息的投标人的投标无效：</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（二）财政部门与法院、工商、税务等部门联合惩戒的失信信息，包括：</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（1）被列入失信被执行人名单；</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（2）被列入重大税收违法案件当事人名单；</w:t>
      </w:r>
      <w:r/>
    </w:p>
    <w:p>
      <w:pPr>
        <w:ind w:firstLine="420"/>
        <w:spacing w:line="360" w:lineRule="auto"/>
        <w:shd w:val="clear" w:color="auto"/>
        <w:rPr>
          <w:rFonts w:hint="eastAsia" w:ascii="宋体" w:hAnsi="宋体" w:eastAsia="宋体" w:cs="宋体"/>
          <w:color w:val="auto"/>
          <w:sz w:val="21"/>
          <w:szCs w:val="21"/>
          <w:highlight w:val="none"/>
        </w:rPr>
      </w:pPr>
      <w:r/>
      <w:bookmarkStart w:id="112" w:name="_Hlk92794378"/>
      <w:r>
        <w:rPr>
          <w:rFonts w:hint="eastAsia" w:ascii="宋体" w:hAnsi="宋体" w:eastAsia="宋体" w:cs="宋体"/>
          <w:color w:val="auto"/>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19.2.2.5接受联合体的项目，两个以上的自然人、法人或者其他组织组成一个联合体，以一个投标人的身份共同参加政府采购活动的，联合体成员其中一名成员存在失信信息的，视同联合体存在失信信息。</w:t>
      </w:r>
      <w:bookmarkEnd w:id="112"/>
      <w:r/>
      <w:r/>
    </w:p>
    <w:p>
      <w:pPr>
        <w:ind w:firstLine="422"/>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供应商若在经营活动中受到罚款的，请提供相关地方、部门对较大数额认定标准的证明材料，与响应文件一并提交。若无法提供，则可能承担响应无效等相应不利后果。</w:t>
      </w:r>
      <w:r/>
    </w:p>
    <w:p>
      <w:pPr>
        <w:spacing w:line="360" w:lineRule="auto"/>
        <w:shd w:val="clear" w:color="auto"/>
        <w:rPr>
          <w:rFonts w:hint="eastAsia"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20、评标委员会或评标小组</w:t>
      </w:r>
      <w:r/>
    </w:p>
    <w:p>
      <w:pPr>
        <w:pStyle w:val="916"/>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20</w:t>
      </w:r>
      <w:r>
        <w:rPr>
          <w:rFonts w:ascii="宋体" w:hAnsi="宋体"/>
          <w:color w:val="auto"/>
          <w:sz w:val="21"/>
          <w:szCs w:val="21"/>
          <w:highlight w:val="none"/>
        </w:rPr>
        <w:t xml:space="preserve">.1评标委员会或评标小组（以下简称评标委员会）由</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或采购代理机构</w:t>
      </w:r>
      <w:r>
        <w:rPr>
          <w:rFonts w:hint="eastAsia" w:ascii="宋体" w:hAnsi="宋体"/>
          <w:color w:val="auto"/>
          <w:sz w:val="21"/>
          <w:szCs w:val="21"/>
          <w:highlight w:val="none"/>
        </w:rPr>
        <w:t xml:space="preserve">依法组建</w:t>
      </w:r>
      <w:r>
        <w:rPr>
          <w:rFonts w:ascii="宋体" w:hAnsi="宋体"/>
          <w:color w:val="auto"/>
          <w:sz w:val="21"/>
          <w:szCs w:val="21"/>
          <w:highlight w:val="none"/>
        </w:rPr>
        <w:t xml:space="preserve">；</w:t>
      </w:r>
      <w:r/>
    </w:p>
    <w:p>
      <w:pPr>
        <w:pStyle w:val="916"/>
        <w:ind w:left="0" w:firstLine="420"/>
        <w:spacing w:after="0" w:line="360" w:lineRule="auto"/>
        <w:shd w:val="clear" w:color="auto"/>
        <w:rPr>
          <w:rFonts w:ascii="宋体" w:hAnsi="宋体"/>
          <w:color w:val="auto"/>
          <w:sz w:val="21"/>
          <w:szCs w:val="21"/>
          <w:highlight w:val="none"/>
        </w:rPr>
        <w:outlineLvl w:val="2"/>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w:t>
      </w:r>
      <w:r>
        <w:rPr>
          <w:rFonts w:hint="eastAsia" w:ascii="宋体" w:hAnsi="宋体"/>
          <w:color w:val="auto"/>
          <w:sz w:val="21"/>
          <w:szCs w:val="21"/>
          <w:highlight w:val="none"/>
        </w:rPr>
        <w:t xml:space="preserve">评标委员会</w:t>
      </w:r>
      <w:r>
        <w:rPr>
          <w:rFonts w:ascii="宋体" w:hAnsi="宋体"/>
          <w:color w:val="auto"/>
          <w:sz w:val="21"/>
          <w:szCs w:val="21"/>
          <w:highlight w:val="none"/>
        </w:rPr>
        <w:t xml:space="preserve">负责具体的评标事务，并独立履行以下职责：</w:t>
      </w:r>
      <w:r/>
    </w:p>
    <w:p>
      <w:pPr>
        <w:pStyle w:val="916"/>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20.2.1审查、评价投标文件是否符合招标文件的商务、技术等实质性要求；</w:t>
      </w:r>
      <w:r/>
    </w:p>
    <w:p>
      <w:pPr>
        <w:pStyle w:val="916"/>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20.2.2要求投标人对投标文件有关事项作出澄清或者说明；</w:t>
      </w:r>
      <w:r/>
    </w:p>
    <w:p>
      <w:pPr>
        <w:pStyle w:val="916"/>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20.2.3对投标文件进行比较和评价；</w:t>
      </w:r>
      <w:r/>
    </w:p>
    <w:p>
      <w:pPr>
        <w:pStyle w:val="916"/>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20.2.4确定中标候选人名单，以及根据采购人委托直接确定中标人；</w:t>
      </w:r>
      <w:r/>
    </w:p>
    <w:p>
      <w:pPr>
        <w:pStyle w:val="916"/>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20.2.5向采购人、采购代理机构或者有关部门报告评标中发现的违法行为。</w:t>
      </w:r>
      <w:r/>
    </w:p>
    <w:p>
      <w:pPr>
        <w:pStyle w:val="916"/>
        <w:ind w:left="0" w:firstLine="420"/>
        <w:spacing w:after="0" w:line="360" w:lineRule="auto"/>
        <w:shd w:val="clear" w:color="auto"/>
        <w:rPr>
          <w:rFonts w:ascii="宋体" w:hAnsi="宋体"/>
          <w:color w:val="auto"/>
          <w:sz w:val="21"/>
          <w:szCs w:val="21"/>
          <w:highlight w:val="none"/>
        </w:rPr>
        <w:outlineLvl w:val="2"/>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.3评标委员会成员应当履行下列义务</w:t>
      </w:r>
      <w:r>
        <w:rPr>
          <w:rFonts w:hint="eastAsia" w:ascii="宋体" w:hAnsi="宋体"/>
          <w:color w:val="auto"/>
          <w:sz w:val="21"/>
          <w:szCs w:val="21"/>
          <w:highlight w:val="none"/>
        </w:rPr>
        <w:t xml:space="preserve">：</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.3.1遵纪守法，客观、公正、廉洁地履行职责；</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.3.2按照招标文件规定的评标办法和评标标准进行评标，对评审意见承担个人责任；</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.3.3对评标过程和结果，以及投标人的商业秘密保密；</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.3.4参与评标报告的起草；</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.3.5配合</w:t>
      </w:r>
      <w:r>
        <w:rPr>
          <w:rFonts w:hint="eastAsia" w:ascii="宋体" w:hAnsi="宋体"/>
          <w:color w:val="auto"/>
          <w:sz w:val="21"/>
          <w:szCs w:val="21"/>
          <w:highlight w:val="none"/>
        </w:rPr>
        <w:t xml:space="preserve">采购人或</w:t>
      </w:r>
      <w:r>
        <w:rPr>
          <w:rFonts w:ascii="宋体" w:hAnsi="宋体"/>
          <w:color w:val="auto"/>
          <w:sz w:val="21"/>
          <w:szCs w:val="21"/>
          <w:highlight w:val="none"/>
        </w:rPr>
        <w:t xml:space="preserve">采购代理机构答复投标人提出的质疑，配合财政部门处理供应商的投诉等事宜</w:t>
      </w:r>
      <w:r>
        <w:rPr>
          <w:rFonts w:hint="eastAsia" w:ascii="宋体" w:hAnsi="宋体"/>
          <w:color w:val="auto"/>
          <w:sz w:val="21"/>
          <w:szCs w:val="21"/>
          <w:highlight w:val="none"/>
        </w:rPr>
        <w:t xml:space="preserve">；</w:t>
      </w:r>
      <w:r/>
    </w:p>
    <w:p>
      <w:pPr>
        <w:pStyle w:val="916"/>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w:t>
      </w:r>
      <w:r>
        <w:rPr>
          <w:rFonts w:hint="eastAsia" w:ascii="宋体" w:hAnsi="宋体"/>
          <w:color w:val="auto"/>
          <w:sz w:val="21"/>
          <w:szCs w:val="21"/>
          <w:highlight w:val="none"/>
        </w:rPr>
        <w:t xml:space="preserve">6</w:t>
      </w:r>
      <w:r>
        <w:rPr>
          <w:rFonts w:ascii="宋体" w:hAnsi="宋体"/>
          <w:color w:val="auto"/>
          <w:sz w:val="21"/>
          <w:szCs w:val="21"/>
          <w:highlight w:val="none"/>
        </w:rPr>
        <w:t xml:space="preserve">法律、法规规定的其他义务。</w:t>
      </w:r>
      <w:r/>
    </w:p>
    <w:p>
      <w:pPr>
        <w:spacing w:line="360" w:lineRule="auto"/>
        <w:shd w:val="clear" w:color="auto"/>
        <w:rPr>
          <w:rFonts w:ascii="宋体" w:hAnsi="宋体" w:eastAsia="宋体"/>
          <w:b/>
          <w:color w:val="auto"/>
          <w:sz w:val="21"/>
          <w:szCs w:val="21"/>
          <w:highlight w:val="none"/>
        </w:rPr>
        <w:outlineLvl w:val="3"/>
      </w:pPr>
      <w:r>
        <w:rPr>
          <w:rFonts w:ascii="宋体" w:hAnsi="宋体" w:eastAsia="宋体"/>
          <w:b/>
          <w:color w:val="auto"/>
          <w:sz w:val="21"/>
          <w:szCs w:val="21"/>
          <w:highlight w:val="none"/>
        </w:rPr>
        <w:t xml:space="preserve">2</w:t>
      </w:r>
      <w:r>
        <w:rPr>
          <w:rFonts w:hint="eastAsia" w:ascii="宋体" w:hAnsi="宋体" w:eastAsia="宋体"/>
          <w:b/>
          <w:color w:val="auto"/>
          <w:sz w:val="21"/>
          <w:szCs w:val="21"/>
          <w:highlight w:val="none"/>
        </w:rPr>
        <w:t xml:space="preserve">1、</w:t>
      </w:r>
      <w:r>
        <w:rPr>
          <w:rFonts w:ascii="宋体" w:hAnsi="宋体" w:eastAsia="宋体"/>
          <w:b/>
          <w:color w:val="auto"/>
          <w:sz w:val="21"/>
          <w:szCs w:val="21"/>
          <w:highlight w:val="none"/>
        </w:rPr>
        <w:t xml:space="preserve">评标内容的保密</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.1公开开标后，直到宣布授予中标人合同为止，凡属于审查、澄清、评价和比较投标的所有资料，有关授予合同的信息都不应向投标人或与评标无关的其他人泄露。</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.2在投标文件的审查、澄清、评价和比较以及授予合同的过程中，投标人对采购代理机构和评标委员会成员施加影响的任何行为，都将取消其中标资格。</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.3在评标期间，采购代理机构将通过指定联络人与投标人进行联系。</w:t>
      </w:r>
      <w:r/>
    </w:p>
    <w:p>
      <w:pPr>
        <w:spacing w:line="360" w:lineRule="auto"/>
        <w:shd w:val="clear" w:color="auto"/>
        <w:rPr>
          <w:rFonts w:ascii="宋体" w:hAnsi="宋体" w:eastAsia="宋体"/>
          <w:b/>
          <w:color w:val="auto"/>
          <w:sz w:val="21"/>
          <w:szCs w:val="21"/>
          <w:highlight w:val="none"/>
        </w:rPr>
        <w:outlineLvl w:val="3"/>
      </w:pPr>
      <w:r>
        <w:rPr>
          <w:rFonts w:ascii="宋体" w:hAnsi="宋体" w:eastAsia="宋体"/>
          <w:b/>
          <w:color w:val="auto"/>
          <w:sz w:val="21"/>
          <w:szCs w:val="21"/>
          <w:highlight w:val="none"/>
        </w:rPr>
        <w:t xml:space="preserve">2</w:t>
      </w:r>
      <w:r>
        <w:rPr>
          <w:rFonts w:hint="eastAsia" w:ascii="宋体" w:hAnsi="宋体" w:eastAsia="宋体"/>
          <w:b/>
          <w:color w:val="auto"/>
          <w:sz w:val="21"/>
          <w:szCs w:val="21"/>
          <w:highlight w:val="none"/>
        </w:rPr>
        <w:t xml:space="preserve">2、</w:t>
      </w:r>
      <w:r>
        <w:rPr>
          <w:rFonts w:ascii="宋体" w:hAnsi="宋体" w:eastAsia="宋体"/>
          <w:b/>
          <w:color w:val="auto"/>
          <w:sz w:val="21"/>
          <w:szCs w:val="21"/>
          <w:highlight w:val="none"/>
        </w:rPr>
        <w:t xml:space="preserve">对投标文件初审</w:t>
      </w:r>
      <w:r/>
    </w:p>
    <w:p>
      <w:pPr>
        <w:pStyle w:val="886"/>
        <w:jc w:val="both"/>
        <w:spacing w:line="360" w:lineRule="auto"/>
        <w:shd w:val="clear" w:color="auto"/>
        <w:rPr>
          <w:rFonts w:ascii="宋体" w:hAnsi="宋体" w:eastAsia="宋体"/>
          <w:color w:val="auto"/>
          <w:sz w:val="21"/>
          <w:szCs w:val="21"/>
          <w:highlight w:val="none"/>
        </w:rPr>
        <w:outlineLvl w:val="2"/>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.1投标文件初审</w:t>
      </w:r>
      <w:r>
        <w:rPr>
          <w:rFonts w:hint="eastAsia" w:ascii="宋体" w:hAnsi="宋体" w:eastAsia="宋体"/>
          <w:color w:val="auto"/>
          <w:sz w:val="21"/>
          <w:szCs w:val="21"/>
          <w:highlight w:val="none"/>
        </w:rPr>
        <w:t xml:space="preserve">分为资格性检查和符合性检查。</w:t>
      </w:r>
      <w:r/>
    </w:p>
    <w:p>
      <w:pPr>
        <w:pStyle w:val="886"/>
        <w:jc w:val="both"/>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.1.1</w:t>
      </w:r>
      <w:r>
        <w:rPr>
          <w:rFonts w:hint="eastAsia" w:ascii="宋体" w:hAnsi="宋体" w:eastAsia="宋体"/>
          <w:color w:val="auto"/>
          <w:sz w:val="21"/>
          <w:szCs w:val="21"/>
          <w:highlight w:val="none"/>
        </w:rPr>
        <w:t xml:space="preserve">资格性检查。由采购人依据法律法规和招标文件的规定，对投标文件中的资格证明等进行审查，以确定投标供应商是否具备投标资格。</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2符合性检查。</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评标委员会应当对符合资格的投标人的投标文件进行符合性审查，以确定其是否满足招标文件的实质性要求。</w:t>
      </w:r>
      <w:r>
        <w:rPr>
          <w:rFonts w:hint="eastAsia" w:ascii="宋体" w:hAnsi="宋体" w:eastAsia="宋体"/>
          <w:b/>
          <w:bCs/>
          <w:color w:val="auto"/>
          <w:sz w:val="21"/>
          <w:szCs w:val="21"/>
          <w:highlight w:val="none"/>
        </w:rPr>
        <w:t xml:space="preserve">未满足本项目实质性要求的认定为无效投标。</w:t>
      </w:r>
      <w:r/>
    </w:p>
    <w:p>
      <w:pPr>
        <w:ind w:firstLine="438"/>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开标后，评标委员会将审查投标文件是否实质性响应招标文件的要求、内容是否完整、价格构成有无计算错误、文件签署是否齐全等，投标文件有下列情况之一者将</w:t>
      </w:r>
      <w:r>
        <w:rPr>
          <w:rFonts w:hint="eastAsia" w:ascii="宋体" w:hAnsi="宋体" w:eastAsia="宋体"/>
          <w:color w:val="auto"/>
          <w:sz w:val="21"/>
          <w:szCs w:val="21"/>
          <w:highlight w:val="none"/>
        </w:rPr>
        <w:t xml:space="preserve">按无效标处理</w:t>
      </w:r>
      <w:r>
        <w:rPr>
          <w:rFonts w:ascii="宋体" w:hAnsi="宋体" w:eastAsia="宋体"/>
          <w:color w:val="auto"/>
          <w:sz w:val="21"/>
          <w:szCs w:val="21"/>
          <w:highlight w:val="none"/>
        </w:rPr>
        <w:t xml:space="preserve">：</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应交未交投标保证金（如需）；</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2投标文件</w:t>
      </w:r>
      <w:r>
        <w:rPr>
          <w:rFonts w:ascii="宋体" w:hAnsi="宋体" w:eastAsia="宋体"/>
          <w:color w:val="auto"/>
          <w:sz w:val="21"/>
          <w:szCs w:val="21"/>
          <w:highlight w:val="none"/>
        </w:rPr>
        <w:t xml:space="preserve">未按照本须知规定签署和盖章；</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未按本须知规定提交资格</w:t>
      </w:r>
      <w:r>
        <w:rPr>
          <w:rFonts w:hint="eastAsia" w:ascii="宋体" w:hAnsi="宋体" w:eastAsia="宋体"/>
          <w:color w:val="auto"/>
          <w:sz w:val="21"/>
          <w:szCs w:val="21"/>
          <w:highlight w:val="none"/>
        </w:rPr>
        <w:t xml:space="preserve">证明</w:t>
      </w:r>
      <w:r>
        <w:rPr>
          <w:rFonts w:ascii="宋体" w:hAnsi="宋体" w:eastAsia="宋体"/>
          <w:color w:val="auto"/>
          <w:sz w:val="21"/>
          <w:szCs w:val="21"/>
          <w:highlight w:val="none"/>
        </w:rPr>
        <w:t xml:space="preserve">文件；</w:t>
      </w:r>
      <w:r/>
    </w:p>
    <w:p>
      <w:pPr>
        <w:ind w:firstLine="438"/>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与招标文件有重大偏离；</w:t>
      </w:r>
      <w:r/>
    </w:p>
    <w:p>
      <w:pPr>
        <w:ind w:firstLine="438"/>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投标人拒绝修正错误；</w:t>
      </w:r>
      <w:r/>
    </w:p>
    <w:p>
      <w:pPr>
        <w:ind w:firstLine="438"/>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投标人的报价是选择性的；</w:t>
      </w:r>
      <w:r/>
    </w:p>
    <w:p>
      <w:pPr>
        <w:ind w:firstLine="438"/>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投标人的报价只投了部分内容；</w:t>
      </w:r>
      <w:r/>
    </w:p>
    <w:p>
      <w:pPr>
        <w:ind w:firstLine="438"/>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22.2.8投标人的投标文件出现了评标委员会认为不应当雷同的情况；</w:t>
      </w:r>
      <w:r/>
    </w:p>
    <w:p>
      <w:pPr>
        <w:ind w:firstLine="441"/>
        <w:spacing w:line="360" w:lineRule="auto"/>
        <w:shd w:val="clear" w:color="auto"/>
        <w:rPr>
          <w:rFonts w:ascii="宋体" w:hAnsi="宋体" w:eastAsia="宋体"/>
          <w:b/>
          <w:bCs/>
          <w:color w:val="auto"/>
          <w:sz w:val="21"/>
          <w:szCs w:val="21"/>
          <w:highlight w:val="none"/>
          <w:u w:val="single"/>
        </w:rPr>
      </w:pPr>
      <w:r>
        <w:rPr>
          <w:rFonts w:hint="eastAsia" w:ascii="宋体" w:hAnsi="宋体" w:eastAsia="宋体"/>
          <w:b/>
          <w:bCs/>
          <w:color w:val="auto"/>
          <w:sz w:val="21"/>
          <w:szCs w:val="21"/>
          <w:highlight w:val="none"/>
          <w:u w:val="single"/>
        </w:rPr>
        <w:t xml:space="preserve">22.2.9如投标（响应）文件制作机器码信息一致，视为不同投标供应商使用同一台电脑编制投标（响应）文件，投标（响应）无效；</w:t>
      </w:r>
      <w:r/>
    </w:p>
    <w:p>
      <w:pPr>
        <w:ind w:firstLine="438"/>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22.2.10其他被评标委员会认定无效的情况。</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w:t>
      </w:r>
      <w:r>
        <w:rPr>
          <w:rFonts w:ascii="宋体" w:hAnsi="宋体" w:eastAsia="宋体"/>
          <w:color w:val="auto"/>
          <w:sz w:val="21"/>
          <w:szCs w:val="21"/>
          <w:highlight w:val="none"/>
        </w:rPr>
        <w:t xml:space="preserve">实质上响应的投标应该是与招标文件的全部条款、条件和规格没有重大偏离或保留。所谓重大偏离或保留是指影响合同的供货</w:t>
      </w:r>
      <w:r>
        <w:rPr>
          <w:rFonts w:hint="eastAsia" w:ascii="宋体" w:hAnsi="宋体" w:eastAsia="宋体"/>
          <w:color w:val="auto"/>
          <w:sz w:val="21"/>
          <w:szCs w:val="21"/>
          <w:highlight w:val="none"/>
        </w:rPr>
        <w:t xml:space="preserve">或服务</w:t>
      </w:r>
      <w:r>
        <w:rPr>
          <w:rFonts w:ascii="宋体" w:hAnsi="宋体" w:eastAsia="宋体"/>
          <w:color w:val="auto"/>
          <w:sz w:val="21"/>
          <w:szCs w:val="21"/>
          <w:highlight w:val="none"/>
        </w:rPr>
        <w:t xml:space="preserve">范围、质量和性能等；或者在实质上与招标文件不一致〔如货物</w:t>
      </w:r>
      <w:r>
        <w:rPr>
          <w:rFonts w:hint="eastAsia" w:ascii="宋体" w:hAnsi="宋体" w:eastAsia="宋体"/>
          <w:color w:val="auto"/>
          <w:sz w:val="21"/>
          <w:szCs w:val="21"/>
          <w:highlight w:val="none"/>
        </w:rPr>
        <w:t xml:space="preserve">或</w:t>
      </w:r>
      <w:r>
        <w:rPr>
          <w:rFonts w:ascii="宋体" w:hAnsi="宋体" w:eastAsia="宋体"/>
          <w:color w:val="auto"/>
          <w:sz w:val="21"/>
          <w:szCs w:val="21"/>
          <w:highlight w:val="none"/>
        </w:rPr>
        <w:t xml:space="preserve">服务的质量、数量及交货期明显不能满足招标文件的要求〕，而且限制了合同中买方的权利或投标人的义务。这些偏离或保留将会对其他实质上响应要求的投标人的竞争地位产生不公正的影响。</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在详细评标之前，评委会将首先审查每份投标书是否实质响应了招标文件的要求。实质上响应的投标应该是与招标文件的全部条款、条件和规格没有重大偏离或保留。所谓重大偏离或保留是指影响合同的供货范围、质量和性能等；或者在实质上与招标文件不一致〔如货物和服务的质量、数量及交付期明显不能满足招标文件的要求〕，而且限制了合同中买方的权利或投标人的义务。这些偏离或保留将会对其他实质上响应要求的投标人的竞争地位产生不公正的影响。</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招标文件提供的工艺、材料、货物、参考的商标或样本目录号码等仅作为说明并没有限制性，投标人在投标中可以选用替代标准，但这些替代标准要优于或相当于技术规格中要求的标准，以满足采购人的需要。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采购代理机构将允许修改投标中不构成重大偏离的微小的、非正规、不一致或不规则的地方，但这些修改不能影响任何投标人的名次相应排列。投标人不得对招标文件进行实质性修改。</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评委会将对确定为实质上响应的投标进行审核，看其是否有计算上或累加上的算术错误，修正错误的原则如下：</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.1开标时，投标文件中开标一览表（报价表）内容与投标文件中明细内容不一致时的，以开标一览表（报价表）为准；</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.2投标文件的大写金额与小写金额不一致的，以大写金额为准；</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.4对不同文字文本投标文件的解释发生异议的，以中文文本为准；</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.5投标人不同意以上修正，则其投标将被拒绝。</w:t>
      </w:r>
      <w:r/>
    </w:p>
    <w:p>
      <w:pPr>
        <w:ind w:firstLine="426"/>
        <w:spacing w:line="360" w:lineRule="auto"/>
        <w:shd w:val="clear" w:color="auto"/>
        <w:tabs>
          <w:tab w:val="left" w:pos="540" w:leader="none"/>
        </w:tabs>
        <w:rPr>
          <w:rFonts w:eastAsia="Arial"/>
          <w:b/>
          <w:color w:val="auto"/>
          <w:sz w:val="21"/>
          <w:szCs w:val="21"/>
          <w:highlight w:val="none"/>
        </w:rPr>
      </w:pPr>
      <w:r>
        <w:rPr>
          <w:rFonts w:eastAsia="Arial"/>
          <w:b/>
          <w:color w:val="auto"/>
          <w:sz w:val="21"/>
          <w:szCs w:val="21"/>
          <w:highlight w:val="none"/>
        </w:rPr>
        <w:t xml:space="preserve">修正后的报价按照《中华人民共和国财政部令第87号》第五十一条第二款的规定经投标人确认后产生约束力，投标人不确认的，其投标无效。</w:t>
      </w:r>
      <w:r/>
    </w:p>
    <w:p>
      <w:pPr>
        <w:ind w:firstLine="426"/>
        <w:spacing w:line="360" w:lineRule="auto"/>
        <w:shd w:val="clear" w:color="auto"/>
        <w:tabs>
          <w:tab w:val="left" w:pos="540" w:leader="none"/>
        </w:tabs>
        <w:rPr>
          <w:color w:val="auto"/>
          <w:highlight w:val="none"/>
        </w:rPr>
      </w:pPr>
      <w:r>
        <w:rPr>
          <w:rFonts w:eastAsia="Arial"/>
          <w:b/>
          <w:color w:val="auto"/>
          <w:sz w:val="21"/>
          <w:szCs w:val="21"/>
          <w:highlight w:val="none"/>
        </w:rPr>
        <w:t xml:space="preserve">评标委员会认为投标人的报价明显低于其他通过符合性审查投标人的报价，有可能影响产品质量或者不能诚信履约的，应当要求其在评标现场合理的时间内提供书面说明</w:t>
      </w:r>
      <w:bookmarkStart w:id="113" w:name="_Hlk158140341"/>
      <w:r>
        <w:rPr>
          <w:rFonts w:eastAsia="Arial"/>
          <w:b/>
          <w:color w:val="auto"/>
          <w:sz w:val="21"/>
          <w:szCs w:val="21"/>
          <w:highlight w:val="none"/>
        </w:rPr>
        <w:t xml:space="preserve">（</w:t>
      </w:r>
      <w:r>
        <w:rPr>
          <w:rFonts w:eastAsia="Arial"/>
          <w:b/>
          <w:bCs/>
          <w:color w:val="auto"/>
          <w:sz w:val="21"/>
          <w:szCs w:val="21"/>
          <w:highlight w:val="none"/>
        </w:rPr>
        <w:t xml:space="preserve">线上开评标项目可通过“苏采云”系统要求其提供</w:t>
      </w:r>
      <w:r>
        <w:rPr>
          <w:rFonts w:eastAsia="Arial"/>
          <w:b/>
          <w:color w:val="auto"/>
          <w:sz w:val="21"/>
          <w:szCs w:val="21"/>
          <w:highlight w:val="none"/>
        </w:rPr>
        <w:t xml:space="preserve">）</w:t>
      </w:r>
      <w:bookmarkEnd w:id="113"/>
      <w:r>
        <w:rPr>
          <w:rFonts w:eastAsia="Arial"/>
          <w:b/>
          <w:color w:val="auto"/>
          <w:sz w:val="21"/>
          <w:szCs w:val="21"/>
          <w:highlight w:val="none"/>
        </w:rPr>
        <w:t xml:space="preserve">，必要时提交相关证明材料；投标人不能证明其报价合理性的，评标委员会将其作为无效投标处理。</w:t>
      </w:r>
      <w:r/>
    </w:p>
    <w:p>
      <w:pPr>
        <w:ind w:firstLine="438"/>
        <w:spacing w:line="360" w:lineRule="auto"/>
        <w:shd w:val="clear" w:color="auto"/>
        <w:tabs>
          <w:tab w:val="left" w:pos="0" w:leader="none"/>
        </w:tabs>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7评标委员会</w:t>
      </w:r>
      <w:r>
        <w:rPr>
          <w:rFonts w:ascii="宋体" w:hAnsi="宋体" w:eastAsia="宋体"/>
          <w:color w:val="auto"/>
          <w:sz w:val="21"/>
          <w:szCs w:val="21"/>
          <w:highlight w:val="none"/>
        </w:rPr>
        <w:t xml:space="preserve">对投标文件的判定，只依据投标内容本身，不依靠开标后的任何外来证明。</w:t>
      </w:r>
      <w:r/>
    </w:p>
    <w:p>
      <w:pPr>
        <w:ind w:firstLine="438"/>
        <w:spacing w:line="360" w:lineRule="auto"/>
        <w:shd w:val="clear" w:color="auto"/>
        <w:tabs>
          <w:tab w:val="left" w:pos="0" w:leader="none"/>
        </w:tabs>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采购代理机构将拒绝被确定为非实质性响应的投标，投标人不能通过修正或撤销不符之处而使其投标成为实质性响应的投标。</w:t>
      </w:r>
      <w:r/>
    </w:p>
    <w:p>
      <w:pPr>
        <w:spacing w:line="360" w:lineRule="auto"/>
        <w:shd w:val="clear" w:color="auto"/>
        <w:rPr>
          <w:rFonts w:ascii="宋体" w:hAnsi="宋体" w:eastAsia="宋体"/>
          <w:b/>
          <w:color w:val="auto"/>
          <w:sz w:val="21"/>
          <w:szCs w:val="21"/>
          <w:highlight w:val="none"/>
        </w:rPr>
        <w:outlineLvl w:val="3"/>
      </w:pPr>
      <w:r>
        <w:rPr>
          <w:rFonts w:ascii="宋体" w:hAnsi="宋体" w:eastAsia="宋体"/>
          <w:b/>
          <w:color w:val="auto"/>
          <w:sz w:val="21"/>
          <w:szCs w:val="21"/>
          <w:highlight w:val="none"/>
        </w:rPr>
        <w:t xml:space="preserve">2</w:t>
      </w:r>
      <w:r>
        <w:rPr>
          <w:rFonts w:hint="eastAsia" w:ascii="宋体" w:hAnsi="宋体" w:eastAsia="宋体"/>
          <w:b/>
          <w:color w:val="auto"/>
          <w:sz w:val="21"/>
          <w:szCs w:val="21"/>
          <w:highlight w:val="none"/>
        </w:rPr>
        <w:t xml:space="preserve">3、</w:t>
      </w:r>
      <w:r>
        <w:rPr>
          <w:rFonts w:ascii="宋体" w:hAnsi="宋体" w:eastAsia="宋体"/>
          <w:b/>
          <w:color w:val="auto"/>
          <w:sz w:val="21"/>
          <w:szCs w:val="21"/>
          <w:highlight w:val="none"/>
        </w:rPr>
        <w:t xml:space="preserve">投标的澄清</w:t>
      </w:r>
      <w:bookmarkStart w:id="114" w:name="_Hlk91004008"/>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bookmarkEnd w:id="114"/>
      <w:r/>
      <w:bookmarkStart w:id="115" w:name="_Hlk158140503"/>
      <w:r/>
      <w:bookmarkStart w:id="116" w:name="_Hlk158140452"/>
      <w:r/>
      <w:bookmarkStart w:id="117" w:name="_Hlk90656398"/>
      <w:r/>
      <w:r/>
    </w:p>
    <w:p>
      <w:pPr>
        <w:ind w:firstLine="420"/>
        <w:spacing w:line="360" w:lineRule="auto"/>
        <w:shd w:val="clear" w:color="auto"/>
        <w:rPr>
          <w:rFonts w:eastAsia="Arial"/>
          <w:color w:val="auto"/>
          <w:sz w:val="21"/>
          <w:szCs w:val="21"/>
          <w:highlight w:val="none"/>
        </w:rPr>
        <w:outlineLvl w:val="2"/>
      </w:pPr>
      <w:r>
        <w:rPr>
          <w:rFonts w:hint="eastAsia" w:eastAsia="宋体"/>
          <w:color w:val="auto"/>
          <w:sz w:val="21"/>
          <w:szCs w:val="21"/>
          <w:highlight w:val="none"/>
        </w:rPr>
        <w:t xml:space="preserve">23</w:t>
      </w:r>
      <w:r>
        <w:rPr>
          <w:rFonts w:eastAsia="Arial"/>
          <w:color w:val="auto"/>
          <w:sz w:val="21"/>
          <w:szCs w:val="21"/>
          <w:highlight w:val="none"/>
        </w:rPr>
        <w:t xml:space="preserve">.1本项目采用</w:t>
      </w:r>
      <w:r>
        <w:rPr>
          <w:rFonts w:eastAsia="Arial"/>
          <w:b/>
          <w:color w:val="auto"/>
          <w:sz w:val="21"/>
          <w:szCs w:val="21"/>
          <w:highlight w:val="none"/>
        </w:rPr>
        <w:t xml:space="preserve">线上澄清</w:t>
      </w:r>
      <w:bookmarkEnd w:id="115"/>
      <w:r>
        <w:rPr>
          <w:rFonts w:eastAsia="Arial"/>
          <w:color w:val="auto"/>
          <w:sz w:val="21"/>
          <w:szCs w:val="21"/>
          <w:highlight w:val="none"/>
        </w:rPr>
        <w:t xml:space="preserve">。</w:t>
      </w:r>
      <w:bookmarkEnd w:id="116"/>
      <w:r/>
      <w:r/>
    </w:p>
    <w:p>
      <w:pPr>
        <w:ind w:firstLine="420"/>
        <w:spacing w:line="360" w:lineRule="auto"/>
        <w:shd w:val="clear" w:color="auto"/>
        <w:rPr>
          <w:rFonts w:eastAsia="Arial"/>
          <w:b/>
          <w:color w:val="auto"/>
          <w:sz w:val="21"/>
          <w:szCs w:val="21"/>
          <w:highlight w:val="none"/>
          <w:u w:val="single"/>
        </w:rPr>
      </w:pPr>
      <w:r>
        <w:rPr>
          <w:rFonts w:hint="eastAsia" w:eastAsia="宋体"/>
          <w:color w:val="auto"/>
          <w:sz w:val="21"/>
          <w:szCs w:val="21"/>
          <w:highlight w:val="none"/>
        </w:rPr>
        <w:t xml:space="preserve">23</w:t>
      </w:r>
      <w:r>
        <w:rPr>
          <w:rFonts w:eastAsia="Arial"/>
          <w:color w:val="auto"/>
          <w:sz w:val="21"/>
          <w:szCs w:val="21"/>
          <w:highlight w:val="none"/>
        </w:rPr>
        <w:t xml:space="preserve">.2线上澄清答复的方式：</w:t>
      </w:r>
      <w:r>
        <w:rPr>
          <w:rFonts w:hint="eastAsia" w:eastAsia="Arial"/>
          <w:color w:val="auto"/>
          <w:sz w:val="21"/>
          <w:szCs w:val="21"/>
          <w:highlight w:val="none"/>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
          <w:color w:val="auto"/>
          <w:sz w:val="21"/>
          <w:szCs w:val="21"/>
          <w:highlight w:val="none"/>
          <w:u w:val="single"/>
        </w:rPr>
        <w:t xml:space="preserve">未加盖CA电子公章的澄清无效。</w:t>
      </w:r>
      <w:r>
        <w:rPr>
          <w:rFonts w:hint="eastAsia" w:ascii="宋体" w:hAnsi="宋体" w:eastAsia="宋体" w:cs="宋体"/>
          <w:b/>
          <w:color w:val="auto"/>
          <w:sz w:val="21"/>
          <w:szCs w:val="21"/>
          <w:highlight w:val="none"/>
          <w:u w:val="single"/>
          <w:lang w:val="zh-CN"/>
        </w:rPr>
        <w:t xml:space="preserve">（时间的计算以系统中的倒计时间为准，供应商应随时保持系统在线，如因供应商自身原因未在规定时间内提交澄清确认资料的，导致的不利后果由供应商自行承担）。</w:t>
      </w:r>
      <w:r/>
    </w:p>
    <w:p>
      <w:pPr>
        <w:ind w:firstLine="420"/>
        <w:spacing w:line="360" w:lineRule="auto"/>
        <w:shd w:val="clear" w:color="auto"/>
        <w:rPr>
          <w:rFonts w:eastAsia="Arial"/>
          <w:color w:val="auto"/>
          <w:sz w:val="21"/>
          <w:szCs w:val="21"/>
          <w:highlight w:val="none"/>
        </w:rPr>
      </w:pPr>
      <w:r>
        <w:rPr>
          <w:rFonts w:hint="eastAsia" w:eastAsia="宋体"/>
          <w:color w:val="auto"/>
          <w:sz w:val="21"/>
          <w:szCs w:val="21"/>
          <w:highlight w:val="none"/>
        </w:rPr>
        <w:t xml:space="preserve">23</w:t>
      </w:r>
      <w:r>
        <w:rPr>
          <w:rFonts w:eastAsia="Arial"/>
          <w:color w:val="auto"/>
          <w:sz w:val="21"/>
          <w:szCs w:val="21"/>
          <w:highlight w:val="none"/>
        </w:rPr>
        <w:t xml:space="preserve">.3接到评标委员会澄清、说明和更正要求的投标人如未按规定做出澄清、说明和更正，其风险由投标人自行承担。</w:t>
      </w:r>
      <w:bookmarkEnd w:id="117"/>
      <w:r/>
      <w:r/>
    </w:p>
    <w:p>
      <w:pPr>
        <w:spacing w:line="360" w:lineRule="auto"/>
        <w:shd w:val="clear" w:color="auto"/>
        <w:rPr>
          <w:rFonts w:ascii="宋体" w:hAnsi="宋体" w:eastAsia="宋体"/>
          <w:b/>
          <w:color w:val="auto"/>
          <w:sz w:val="21"/>
          <w:szCs w:val="21"/>
          <w:highlight w:val="none"/>
        </w:rPr>
        <w:outlineLvl w:val="3"/>
      </w:pPr>
      <w:r>
        <w:rPr>
          <w:rFonts w:ascii="宋体" w:hAnsi="宋体" w:eastAsia="宋体"/>
          <w:b/>
          <w:color w:val="auto"/>
          <w:sz w:val="21"/>
          <w:szCs w:val="21"/>
          <w:highlight w:val="none"/>
        </w:rPr>
        <w:t xml:space="preserve">2</w:t>
      </w:r>
      <w:r>
        <w:rPr>
          <w:rFonts w:hint="eastAsia" w:ascii="宋体" w:hAnsi="宋体" w:eastAsia="宋体"/>
          <w:b/>
          <w:color w:val="auto"/>
          <w:sz w:val="21"/>
          <w:szCs w:val="21"/>
          <w:highlight w:val="none"/>
        </w:rPr>
        <w:t xml:space="preserve">4、</w:t>
      </w:r>
      <w:r>
        <w:rPr>
          <w:rFonts w:ascii="宋体" w:hAnsi="宋体" w:eastAsia="宋体"/>
          <w:b/>
          <w:color w:val="auto"/>
          <w:sz w:val="21"/>
          <w:szCs w:val="21"/>
          <w:highlight w:val="none"/>
        </w:rPr>
        <w:t xml:space="preserve">废标</w:t>
      </w:r>
      <w:r/>
    </w:p>
    <w:p>
      <w:pPr>
        <w:ind w:firstLine="420"/>
        <w:spacing w:line="360" w:lineRule="auto"/>
        <w:shd w:val="clear" w:color="auto"/>
        <w:rPr>
          <w:rFonts w:ascii="宋体" w:hAnsi="宋体" w:eastAsia="宋体"/>
          <w:color w:val="auto"/>
          <w:sz w:val="21"/>
          <w:szCs w:val="21"/>
          <w:highlight w:val="none"/>
        </w:rPr>
        <w:outlineLvl w:val="2"/>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.1 在招标过程中，出现下列情况之一的，应予废标：</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.1.1</w:t>
      </w:r>
      <w:r>
        <w:rPr>
          <w:rFonts w:hint="eastAsia" w:ascii="宋体" w:hAnsi="宋体" w:eastAsia="宋体"/>
          <w:color w:val="auto"/>
          <w:sz w:val="21"/>
          <w:szCs w:val="21"/>
          <w:highlight w:val="none"/>
        </w:rPr>
        <w:t xml:space="preserve">符合专业条件的投标人或者对招标文件作实质响应的投标人不足三家的；</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.1.2出现影响采购公正的违法、违规行为的；</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.1.3</w:t>
      </w:r>
      <w:r>
        <w:rPr>
          <w:rFonts w:hint="eastAsia" w:ascii="宋体" w:hAnsi="宋体" w:eastAsia="宋体"/>
          <w:color w:val="auto"/>
          <w:sz w:val="21"/>
          <w:szCs w:val="21"/>
          <w:highlight w:val="none"/>
        </w:rPr>
        <w:t xml:space="preserve">投标人的报价均超过了采购预算，采购人不能支付的；</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.1.4因重大变故，采购任务取消的；</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.2 废标后，招标代理机构将把废标的理由通知所有投标人 。</w:t>
      </w:r>
      <w:r/>
    </w:p>
    <w:p>
      <w:pPr>
        <w:spacing w:line="360" w:lineRule="auto"/>
        <w:shd w:val="clear" w:color="auto"/>
        <w:rPr>
          <w:rFonts w:ascii="宋体" w:hAnsi="宋体" w:eastAsia="宋体"/>
          <w:b/>
          <w:color w:val="auto"/>
          <w:sz w:val="21"/>
          <w:szCs w:val="21"/>
          <w:highlight w:val="none"/>
        </w:rPr>
        <w:outlineLvl w:val="3"/>
      </w:pPr>
      <w:r>
        <w:rPr>
          <w:rFonts w:ascii="宋体" w:hAnsi="宋体" w:eastAsia="宋体"/>
          <w:b/>
          <w:color w:val="auto"/>
          <w:sz w:val="21"/>
          <w:szCs w:val="21"/>
          <w:highlight w:val="none"/>
        </w:rPr>
        <w:t xml:space="preserve">2</w:t>
      </w:r>
      <w:r>
        <w:rPr>
          <w:rFonts w:hint="eastAsia" w:ascii="宋体" w:hAnsi="宋体" w:eastAsia="宋体"/>
          <w:b/>
          <w:color w:val="auto"/>
          <w:sz w:val="21"/>
          <w:szCs w:val="21"/>
          <w:highlight w:val="none"/>
        </w:rPr>
        <w:t xml:space="preserve">5、</w:t>
      </w:r>
      <w:r>
        <w:rPr>
          <w:rFonts w:ascii="宋体" w:hAnsi="宋体" w:eastAsia="宋体"/>
          <w:b/>
          <w:color w:val="auto"/>
          <w:sz w:val="21"/>
          <w:szCs w:val="21"/>
          <w:highlight w:val="none"/>
        </w:rPr>
        <w:t xml:space="preserve">投标文件的评价和比较</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.1评标委员会将仅对按照本须知有关规定确定为实质上响应招标文件要求的投标文件进行评价和比较。</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.2评价和比较采用</w:t>
      </w:r>
      <w:r>
        <w:rPr>
          <w:rFonts w:ascii="宋体" w:hAnsi="宋体" w:eastAsia="宋体"/>
          <w:b/>
          <w:color w:val="auto"/>
          <w:sz w:val="21"/>
          <w:szCs w:val="21"/>
          <w:highlight w:val="none"/>
          <w:u w:val="single"/>
        </w:rPr>
        <w:t xml:space="preserve">综合评分法</w:t>
      </w:r>
      <w:r>
        <w:rPr>
          <w:rFonts w:ascii="宋体" w:hAnsi="宋体" w:eastAsia="宋体"/>
          <w:color w:val="auto"/>
          <w:sz w:val="21"/>
          <w:szCs w:val="21"/>
          <w:highlight w:val="none"/>
        </w:rPr>
        <w:t xml:space="preserve">，</w:t>
      </w:r>
      <w:r>
        <w:rPr>
          <w:rFonts w:hint="eastAsia" w:eastAsia="宋体"/>
          <w:color w:val="auto"/>
          <w:sz w:val="21"/>
          <w:szCs w:val="21"/>
          <w:highlight w:val="none"/>
        </w:rPr>
        <w:t xml:space="preserve">即指在满足招标文件实质性要求的前提下，按照本招标文件中规定的评标办法和评分标准及其他各项因素进行综合评审后，以评标总得分最高的投标人作为中标候选人或中标单位的评标方法。</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.3 最低的投标报价或最高的折扣比例是中标的重要条件，但不是唯一条件。</w:t>
      </w:r>
      <w:r/>
    </w:p>
    <w:p>
      <w:pPr>
        <w:spacing w:line="360" w:lineRule="auto"/>
        <w:shd w:val="clear" w:color="auto"/>
        <w:rPr>
          <w:rFonts w:ascii="宋体" w:hAnsi="宋体" w:eastAsia="宋体"/>
          <w:b/>
          <w:color w:val="auto"/>
          <w:sz w:val="21"/>
          <w:szCs w:val="21"/>
          <w:highlight w:val="none"/>
        </w:rPr>
        <w:outlineLvl w:val="1"/>
      </w:pPr>
      <w:r>
        <w:rPr>
          <w:rFonts w:ascii="宋体" w:hAnsi="宋体" w:eastAsia="宋体"/>
          <w:b/>
          <w:color w:val="auto"/>
          <w:sz w:val="21"/>
          <w:szCs w:val="21"/>
          <w:highlight w:val="none"/>
        </w:rPr>
        <w:t xml:space="preserve">七</w:t>
      </w:r>
      <w:r>
        <w:rPr>
          <w:rFonts w:hint="eastAsia" w:ascii="宋体" w:hAnsi="宋体" w:eastAsia="宋体"/>
          <w:b/>
          <w:color w:val="auto"/>
          <w:sz w:val="21"/>
          <w:szCs w:val="21"/>
          <w:highlight w:val="none"/>
        </w:rPr>
        <w:t xml:space="preserve">、</w:t>
      </w:r>
      <w:r>
        <w:rPr>
          <w:rFonts w:ascii="宋体" w:hAnsi="宋体" w:eastAsia="宋体"/>
          <w:b/>
          <w:color w:val="auto"/>
          <w:sz w:val="21"/>
          <w:szCs w:val="21"/>
          <w:highlight w:val="none"/>
        </w:rPr>
        <w:t xml:space="preserve">授予合同</w:t>
      </w:r>
      <w:r/>
    </w:p>
    <w:p>
      <w:pPr>
        <w:spacing w:line="360" w:lineRule="auto"/>
        <w:shd w:val="clear" w:color="auto"/>
        <w:rPr>
          <w:rFonts w:ascii="宋体" w:hAnsi="宋体" w:eastAsia="宋体"/>
          <w:b/>
          <w:color w:val="auto"/>
          <w:sz w:val="21"/>
          <w:szCs w:val="21"/>
          <w:highlight w:val="none"/>
        </w:rPr>
        <w:outlineLvl w:val="2"/>
      </w:pPr>
      <w:r>
        <w:rPr>
          <w:rFonts w:ascii="宋体" w:hAnsi="宋体" w:eastAsia="宋体"/>
          <w:b/>
          <w:color w:val="auto"/>
          <w:sz w:val="21"/>
          <w:szCs w:val="21"/>
          <w:highlight w:val="none"/>
        </w:rPr>
        <w:t xml:space="preserve">2</w:t>
      </w:r>
      <w:r>
        <w:rPr>
          <w:rFonts w:hint="eastAsia" w:ascii="宋体" w:hAnsi="宋体" w:eastAsia="宋体"/>
          <w:b/>
          <w:color w:val="auto"/>
          <w:sz w:val="21"/>
          <w:szCs w:val="21"/>
          <w:highlight w:val="none"/>
        </w:rPr>
        <w:t xml:space="preserve">6、</w:t>
      </w:r>
      <w:r>
        <w:rPr>
          <w:rFonts w:ascii="宋体" w:hAnsi="宋体" w:eastAsia="宋体"/>
          <w:b/>
          <w:color w:val="auto"/>
          <w:sz w:val="21"/>
          <w:szCs w:val="21"/>
          <w:highlight w:val="none"/>
        </w:rPr>
        <w:t xml:space="preserve">中标人的确认</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.1评标委员会根据投标人资格审查情况，对投标文件进行评价和比较，按照评标办法和标准进行评标，并按招标采购单位的委托向招标采购单位推荐中标候选人</w:t>
      </w:r>
      <w:r>
        <w:rPr>
          <w:rFonts w:hint="eastAsia" w:ascii="宋体" w:hAnsi="宋体" w:eastAsia="宋体"/>
          <w:color w:val="auto"/>
          <w:sz w:val="21"/>
          <w:szCs w:val="21"/>
          <w:highlight w:val="none"/>
        </w:rPr>
        <w:t xml:space="preserve">或根据授权直接确定中标供应商</w:t>
      </w:r>
      <w:r>
        <w:rPr>
          <w:rFonts w:ascii="宋体" w:hAnsi="宋体" w:eastAsia="宋体"/>
          <w:color w:val="auto"/>
          <w:sz w:val="21"/>
          <w:szCs w:val="21"/>
          <w:highlight w:val="none"/>
        </w:rPr>
        <w:t xml:space="preserve">。</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.2经评标委员会评审并确定中标供应商后，招标代理机构将在规定的时间内将中标结果在政府采购管理部门指定媒体上予以公示。</w:t>
      </w:r>
      <w:r>
        <w:rPr>
          <w:rFonts w:hint="eastAsia" w:ascii="宋体" w:hAnsi="宋体" w:eastAsia="宋体"/>
          <w:color w:val="auto"/>
          <w:sz w:val="21"/>
          <w:szCs w:val="21"/>
          <w:highlight w:val="none"/>
        </w:rPr>
        <w:t xml:space="preserve">中标公告期为中标公告发布之日起一个工作日。</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26.3</w:t>
      </w:r>
      <w:r>
        <w:rPr>
          <w:rFonts w:ascii="宋体" w:hAnsi="宋体" w:eastAsia="宋体"/>
          <w:color w:val="auto"/>
          <w:sz w:val="21"/>
          <w:szCs w:val="21"/>
          <w:highlight w:val="none"/>
        </w:rPr>
        <w:t xml:space="preserve">各投标人如对公示结果有异议，应在中标公告</w:t>
      </w:r>
      <w:r>
        <w:rPr>
          <w:rFonts w:hint="eastAsia" w:ascii="宋体" w:hAnsi="宋体" w:eastAsia="宋体"/>
          <w:color w:val="auto"/>
          <w:sz w:val="21"/>
          <w:szCs w:val="21"/>
          <w:highlight w:val="none"/>
        </w:rPr>
        <w:t xml:space="preserve">期限届满之日</w:t>
      </w:r>
      <w:r>
        <w:rPr>
          <w:rFonts w:ascii="宋体" w:hAnsi="宋体" w:eastAsia="宋体"/>
          <w:color w:val="auto"/>
          <w:sz w:val="21"/>
          <w:szCs w:val="21"/>
          <w:highlight w:val="none"/>
        </w:rPr>
        <w:t xml:space="preserve">起七个工作日内，以书面形式向招标代理机构提出质疑</w:t>
      </w:r>
      <w:r>
        <w:rPr>
          <w:rFonts w:hint="eastAsia" w:ascii="宋体" w:hAnsi="宋体" w:eastAsia="宋体"/>
          <w:color w:val="auto"/>
          <w:sz w:val="21"/>
          <w:szCs w:val="21"/>
          <w:highlight w:val="none"/>
        </w:rPr>
        <w:t xml:space="preserve">，该质疑应当有明确的请求和必要的证明材料</w:t>
      </w:r>
      <w:r>
        <w:rPr>
          <w:rFonts w:ascii="宋体" w:hAnsi="宋体" w:eastAsia="宋体"/>
          <w:color w:val="auto"/>
          <w:sz w:val="21"/>
          <w:szCs w:val="21"/>
          <w:highlight w:val="none"/>
        </w:rPr>
        <w:t xml:space="preserve">，同时该质疑应有投标人法定代表人或参加投标的授权委托人签署</w:t>
      </w:r>
      <w:r>
        <w:rPr>
          <w:rFonts w:hint="eastAsia" w:ascii="宋体" w:hAnsi="宋体" w:eastAsia="宋体"/>
          <w:color w:val="auto"/>
          <w:sz w:val="21"/>
          <w:szCs w:val="21"/>
          <w:highlight w:val="none"/>
        </w:rPr>
        <w:t xml:space="preserve">并加</w:t>
      </w:r>
      <w:r>
        <w:rPr>
          <w:rFonts w:ascii="宋体" w:hAnsi="宋体" w:eastAsia="宋体"/>
          <w:color w:val="auto"/>
          <w:sz w:val="21"/>
          <w:szCs w:val="21"/>
          <w:highlight w:val="none"/>
        </w:rPr>
        <w:t xml:space="preserve">盖公章(原件)。招标代理机构将在收到经投标人法定代表人或参加投标的授权委托人签署和盖公章(原件)的书面质疑后七个工作日内，对质疑内容做出答复。如投标人在中标公告</w:t>
      </w:r>
      <w:r>
        <w:rPr>
          <w:rFonts w:hint="eastAsia" w:ascii="宋体" w:hAnsi="宋体" w:eastAsia="宋体"/>
          <w:color w:val="auto"/>
          <w:sz w:val="21"/>
          <w:szCs w:val="21"/>
          <w:highlight w:val="none"/>
        </w:rPr>
        <w:t xml:space="preserve">期限届满之日</w:t>
      </w:r>
      <w:r>
        <w:rPr>
          <w:rFonts w:ascii="宋体" w:hAnsi="宋体" w:eastAsia="宋体"/>
          <w:color w:val="auto"/>
          <w:sz w:val="21"/>
          <w:szCs w:val="21"/>
          <w:highlight w:val="none"/>
        </w:rPr>
        <w:t xml:space="preserve">起七个工作日后向招标代理机构提出质疑或质疑未经投标人法定代表人或参加投标的授权委托人签署</w:t>
      </w:r>
      <w:r>
        <w:rPr>
          <w:rFonts w:hint="eastAsia" w:ascii="宋体" w:hAnsi="宋体" w:eastAsia="宋体"/>
          <w:color w:val="auto"/>
          <w:sz w:val="21"/>
          <w:szCs w:val="21"/>
          <w:highlight w:val="none"/>
        </w:rPr>
        <w:t xml:space="preserve">或加</w:t>
      </w:r>
      <w:r>
        <w:rPr>
          <w:rFonts w:ascii="宋体" w:hAnsi="宋体" w:eastAsia="宋体"/>
          <w:color w:val="auto"/>
          <w:sz w:val="21"/>
          <w:szCs w:val="21"/>
          <w:highlight w:val="none"/>
        </w:rPr>
        <w:t xml:space="preserve">盖公章(原件)</w:t>
      </w:r>
      <w:r>
        <w:rPr>
          <w:rFonts w:hint="eastAsia" w:ascii="宋体" w:hAnsi="宋体" w:eastAsia="宋体"/>
          <w:color w:val="auto"/>
          <w:sz w:val="21"/>
          <w:szCs w:val="21"/>
          <w:highlight w:val="none"/>
        </w:rPr>
        <w:t xml:space="preserve">或未提供明确的请求和必要的证明材料的</w:t>
      </w:r>
      <w:r>
        <w:rPr>
          <w:rFonts w:ascii="宋体" w:hAnsi="宋体" w:eastAsia="宋体"/>
          <w:color w:val="auto"/>
          <w:sz w:val="21"/>
          <w:szCs w:val="21"/>
          <w:highlight w:val="none"/>
        </w:rPr>
        <w:t xml:space="preserve">，招标代理机构有权对该质疑不予答复</w:t>
      </w:r>
      <w:r>
        <w:rPr>
          <w:rFonts w:hint="eastAsia" w:ascii="宋体" w:hAnsi="宋体" w:eastAsia="宋体"/>
          <w:color w:val="auto"/>
          <w:sz w:val="21"/>
          <w:szCs w:val="21"/>
          <w:highlight w:val="none"/>
        </w:rPr>
        <w:t xml:space="preserve">（法律法规另有其他规定的除外）</w:t>
      </w:r>
      <w:r>
        <w:rPr>
          <w:rFonts w:ascii="宋体" w:hAnsi="宋体" w:eastAsia="宋体"/>
          <w:color w:val="auto"/>
          <w:sz w:val="21"/>
          <w:szCs w:val="21"/>
          <w:highlight w:val="none"/>
        </w:rPr>
        <w:t xml:space="preserve">。</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26.4供应商有违反政府采购法律法规规定的中标无效情形的，中标无效。</w:t>
      </w:r>
      <w:r/>
    </w:p>
    <w:p>
      <w:pPr>
        <w:spacing w:line="360" w:lineRule="auto"/>
        <w:shd w:val="clear" w:color="auto"/>
        <w:rPr>
          <w:rFonts w:ascii="宋体" w:hAnsi="宋体" w:eastAsia="宋体"/>
          <w:b/>
          <w:color w:val="auto"/>
          <w:sz w:val="21"/>
          <w:szCs w:val="21"/>
          <w:highlight w:val="none"/>
        </w:rPr>
        <w:outlineLvl w:val="2"/>
      </w:pPr>
      <w:r>
        <w:rPr>
          <w:rFonts w:hint="eastAsia" w:ascii="宋体" w:hAnsi="宋体" w:eastAsia="宋体"/>
          <w:b/>
          <w:color w:val="auto"/>
          <w:sz w:val="21"/>
          <w:szCs w:val="21"/>
          <w:highlight w:val="none"/>
        </w:rPr>
        <w:t xml:space="preserve">27、</w:t>
      </w:r>
      <w:r>
        <w:rPr>
          <w:rFonts w:ascii="宋体" w:hAnsi="宋体" w:eastAsia="宋体"/>
          <w:b/>
          <w:color w:val="auto"/>
          <w:sz w:val="21"/>
          <w:szCs w:val="21"/>
          <w:highlight w:val="none"/>
        </w:rPr>
        <w:t xml:space="preserve">合同授予标准</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27</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采购人</w:t>
      </w:r>
      <w:r>
        <w:rPr>
          <w:rFonts w:ascii="宋体" w:hAnsi="宋体" w:eastAsia="宋体"/>
          <w:color w:val="auto"/>
          <w:sz w:val="21"/>
          <w:szCs w:val="21"/>
          <w:highlight w:val="none"/>
        </w:rPr>
        <w:t xml:space="preserve">将把合同授予其投标文件在实质上响应招标文件要求和按本须知规定评选出的中标供应商。确定为中标供应商的必须具有实施本合同的能力和资源。</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27</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2在</w:t>
      </w:r>
      <w:r>
        <w:rPr>
          <w:rFonts w:ascii="宋体" w:hAnsi="宋体" w:eastAsia="宋体"/>
          <w:color w:val="auto"/>
          <w:sz w:val="21"/>
          <w:szCs w:val="21"/>
          <w:highlight w:val="none"/>
        </w:rPr>
        <w:t xml:space="preserve">政府采购合同履行中，采购人需追加与合同标的相同的货物</w:t>
      </w:r>
      <w:r>
        <w:rPr>
          <w:rFonts w:hint="eastAsia" w:ascii="宋体" w:hAnsi="宋体" w:eastAsia="宋体"/>
          <w:color w:val="auto"/>
          <w:sz w:val="21"/>
          <w:szCs w:val="21"/>
          <w:highlight w:val="none"/>
        </w:rPr>
        <w:t xml:space="preserve">、工程</w:t>
      </w:r>
      <w:r>
        <w:rPr>
          <w:rFonts w:ascii="宋体" w:hAnsi="宋体" w:eastAsia="宋体"/>
          <w:color w:val="auto"/>
          <w:sz w:val="21"/>
          <w:szCs w:val="21"/>
          <w:highlight w:val="none"/>
        </w:rPr>
        <w:t xml:space="preserve">或者服务的，在不改变合同其他条款的前提下，可以与供应商协商签订补充合同，但所有补充合同的采购金额不得超过原合同采购金额的百分之十。</w:t>
      </w:r>
      <w:r/>
    </w:p>
    <w:p>
      <w:pPr>
        <w:spacing w:line="360" w:lineRule="auto"/>
        <w:shd w:val="clear" w:color="auto"/>
        <w:rPr>
          <w:rFonts w:ascii="宋体" w:hAnsi="宋体" w:eastAsia="宋体"/>
          <w:b/>
          <w:color w:val="auto"/>
          <w:sz w:val="21"/>
          <w:szCs w:val="21"/>
          <w:highlight w:val="none"/>
        </w:rPr>
        <w:outlineLvl w:val="2"/>
      </w:pPr>
      <w:r>
        <w:rPr>
          <w:rFonts w:ascii="宋体" w:hAnsi="宋体" w:eastAsia="宋体"/>
          <w:b/>
          <w:color w:val="auto"/>
          <w:sz w:val="21"/>
          <w:szCs w:val="21"/>
          <w:highlight w:val="none"/>
        </w:rPr>
        <w:t xml:space="preserve">2</w:t>
      </w:r>
      <w:r>
        <w:rPr>
          <w:rFonts w:hint="eastAsia" w:ascii="宋体" w:hAnsi="宋体" w:eastAsia="宋体"/>
          <w:b/>
          <w:color w:val="auto"/>
          <w:sz w:val="21"/>
          <w:szCs w:val="21"/>
          <w:highlight w:val="none"/>
        </w:rPr>
        <w:t xml:space="preserve">8、</w:t>
      </w:r>
      <w:r>
        <w:rPr>
          <w:rFonts w:ascii="宋体" w:hAnsi="宋体" w:eastAsia="宋体"/>
          <w:b/>
          <w:color w:val="auto"/>
          <w:sz w:val="21"/>
          <w:szCs w:val="21"/>
          <w:highlight w:val="none"/>
        </w:rPr>
        <w:t xml:space="preserve">中标通知书</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28.1</w:t>
      </w:r>
      <w:r>
        <w:rPr>
          <w:rFonts w:ascii="宋体" w:hAnsi="宋体" w:eastAsia="宋体"/>
          <w:color w:val="auto"/>
          <w:sz w:val="21"/>
          <w:szCs w:val="21"/>
          <w:highlight w:val="none"/>
        </w:rPr>
        <w:t xml:space="preserve">在公告中标结果的同时，采购人或者采购代理机构应当向中标人发出中标通知书</w:t>
      </w:r>
      <w:r>
        <w:rPr>
          <w:rFonts w:hint="eastAsia" w:ascii="宋体" w:hAnsi="宋体" w:eastAsia="宋体"/>
          <w:color w:val="auto"/>
          <w:sz w:val="21"/>
          <w:szCs w:val="21"/>
          <w:highlight w:val="none"/>
        </w:rPr>
        <w:t xml:space="preserve">（中标通知书将在“苏采云”系统中发出，中标通知书发出之日视为中标供应商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ascii="宋体" w:hAnsi="宋体" w:eastAsia="宋体"/>
          <w:color w:val="auto"/>
          <w:sz w:val="21"/>
          <w:szCs w:val="21"/>
          <w:highlight w:val="none"/>
        </w:rPr>
        <w:t xml:space="preserve">。</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28.2中标通知书发出后，采购人不得违法改变中标结果，中标人无正当理由不得放弃中标，否则应当承担相应的法律责任。</w:t>
      </w:r>
      <w:r/>
    </w:p>
    <w:p>
      <w:pPr>
        <w:pStyle w:val="886"/>
        <w:ind w:firstLine="502"/>
        <w:jc w:val="both"/>
        <w:spacing w:line="360" w:lineRule="auto"/>
        <w:shd w:val="clear" w:color="auto"/>
        <w:rPr>
          <w:rFonts w:ascii="宋体" w:hAnsi="宋体" w:eastAsia="宋体"/>
          <w:color w:val="auto"/>
          <w:sz w:val="21"/>
          <w:szCs w:val="21"/>
          <w:highlight w:val="none"/>
        </w:rPr>
        <w:outlineLvl w:val="3"/>
      </w:pPr>
      <w:r>
        <w:rPr>
          <w:rFonts w:hint="eastAsia" w:ascii="宋体" w:hAnsi="宋体" w:eastAsia="宋体"/>
          <w:color w:val="auto"/>
          <w:sz w:val="21"/>
          <w:szCs w:val="21"/>
          <w:highlight w:val="none"/>
        </w:rPr>
        <w:t xml:space="preserve">28.3中标通知书将成为合同的组成部分。</w:t>
      </w:r>
      <w:r/>
    </w:p>
    <w:p>
      <w:pPr>
        <w:pStyle w:val="886"/>
        <w:ind w:firstLine="502"/>
        <w:jc w:val="both"/>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8.4采购代理机构对未中标供应商不承担解释未中标原因的义务。</w:t>
      </w:r>
      <w:r/>
    </w:p>
    <w:p>
      <w:pPr>
        <w:spacing w:line="360" w:lineRule="auto"/>
        <w:shd w:val="clear" w:color="auto"/>
        <w:rPr>
          <w:rFonts w:ascii="宋体" w:hAnsi="宋体" w:eastAsia="宋体"/>
          <w:b/>
          <w:color w:val="auto"/>
          <w:sz w:val="21"/>
          <w:szCs w:val="21"/>
          <w:highlight w:val="none"/>
        </w:rPr>
        <w:outlineLvl w:val="2"/>
      </w:pPr>
      <w:r>
        <w:rPr>
          <w:rFonts w:hint="eastAsia" w:ascii="宋体" w:hAnsi="宋体" w:eastAsia="宋体"/>
          <w:b/>
          <w:color w:val="auto"/>
          <w:sz w:val="21"/>
          <w:szCs w:val="21"/>
          <w:highlight w:val="none"/>
        </w:rPr>
        <w:t xml:space="preserve">29、未中标通知书</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参与项目评审的未中标供应商应在中标公告发布之日起2个工作日内告知采购代理机构发放《未中标通知书》的方式（如电子邮件、纸质寄送等），以书面告知该未中标的评审得分与排名，未中标供应商未按约定的时间和方式获取告知信息的，视为自动放弃并自行承担相应后果。</w:t>
      </w:r>
      <w:r/>
    </w:p>
    <w:p>
      <w:pPr>
        <w:spacing w:line="360" w:lineRule="auto"/>
        <w:shd w:val="clear" w:color="auto"/>
        <w:rPr>
          <w:rFonts w:ascii="宋体" w:hAnsi="宋体" w:eastAsia="宋体"/>
          <w:b/>
          <w:color w:val="auto"/>
          <w:sz w:val="21"/>
          <w:szCs w:val="21"/>
          <w:highlight w:val="none"/>
        </w:rPr>
        <w:outlineLvl w:val="2"/>
      </w:pPr>
      <w:r>
        <w:rPr>
          <w:rFonts w:ascii="宋体" w:hAnsi="宋体" w:eastAsia="宋体"/>
          <w:b/>
          <w:color w:val="auto"/>
          <w:sz w:val="21"/>
          <w:szCs w:val="21"/>
          <w:highlight w:val="none"/>
        </w:rPr>
        <w:t xml:space="preserve">3</w:t>
      </w:r>
      <w:r>
        <w:rPr>
          <w:rFonts w:hint="eastAsia" w:ascii="宋体" w:hAnsi="宋体" w:eastAsia="宋体"/>
          <w:b/>
          <w:color w:val="auto"/>
          <w:sz w:val="21"/>
          <w:szCs w:val="21"/>
          <w:highlight w:val="none"/>
        </w:rPr>
        <w:t xml:space="preserve">0、</w:t>
      </w:r>
      <w:r>
        <w:rPr>
          <w:rFonts w:ascii="宋体" w:hAnsi="宋体" w:eastAsia="宋体"/>
          <w:b/>
          <w:color w:val="auto"/>
          <w:sz w:val="21"/>
          <w:szCs w:val="21"/>
          <w:highlight w:val="none"/>
        </w:rPr>
        <w:t xml:space="preserve">合同的签订</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0</w:t>
      </w:r>
      <w:r>
        <w:rPr>
          <w:rFonts w:ascii="宋体" w:hAnsi="宋体" w:eastAsia="宋体"/>
          <w:color w:val="auto"/>
          <w:sz w:val="21"/>
          <w:szCs w:val="21"/>
          <w:highlight w:val="none"/>
        </w:rPr>
        <w:t xml:space="preserve">.1中标供应商应</w:t>
      </w:r>
      <w:r>
        <w:rPr>
          <w:rFonts w:hint="eastAsia" w:ascii="宋体" w:hAnsi="宋体" w:eastAsia="宋体"/>
          <w:color w:val="auto"/>
          <w:sz w:val="21"/>
          <w:szCs w:val="21"/>
          <w:highlight w:val="none"/>
        </w:rPr>
        <w:t xml:space="preserve">在中标通知书发出之日起30日内</w:t>
      </w:r>
      <w:r>
        <w:rPr>
          <w:rFonts w:ascii="宋体" w:hAnsi="宋体" w:eastAsia="宋体"/>
          <w:color w:val="auto"/>
          <w:sz w:val="21"/>
          <w:szCs w:val="21"/>
          <w:highlight w:val="none"/>
        </w:rPr>
        <w:t xml:space="preserve">，由法定代表人或授权委托人与采购人代表签订合同</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否则按放弃中标权处理。</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0</w:t>
      </w:r>
      <w:r>
        <w:rPr>
          <w:rFonts w:ascii="宋体" w:hAnsi="宋体" w:eastAsia="宋体"/>
          <w:color w:val="auto"/>
          <w:sz w:val="21"/>
          <w:szCs w:val="21"/>
          <w:highlight w:val="none"/>
        </w:rPr>
        <w:t xml:space="preserve">.2签订合同及合同条款应以招标文件和中标供应商的投标文件及其澄清文件为依据。</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30.3</w:t>
      </w:r>
      <w:r>
        <w:rPr>
          <w:rFonts w:ascii="宋体" w:hAnsi="宋体" w:eastAsia="宋体"/>
          <w:color w:val="auto"/>
          <w:sz w:val="21"/>
          <w:szCs w:val="21"/>
          <w:highlight w:val="none"/>
        </w:rPr>
        <w:t xml:space="preserve">中标供应商拒绝与采购人签订合同的，采购人可以按照评审报告推荐的中标候选人名单排序，确定下一候选人为中标供应商，也可以重新开展政府采购活动。</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30.4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360" w:lineRule="auto"/>
        <w:shd w:val="clear" w:color="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30.5采购合同履行中，采购人需追加与合同标的相同的服务或货物的，在不改变合同其他条款的前提下，可以与供应商协商签订补充合同，但所有补充合同的采购金额不得超过原合同采购金额的百分之十。</w:t>
      </w:r>
      <w:r/>
    </w:p>
    <w:p>
      <w:pPr>
        <w:spacing w:line="360" w:lineRule="auto"/>
        <w:shd w:val="clear" w:color="auto"/>
        <w:tabs>
          <w:tab w:val="left" w:pos="142" w:leader="none"/>
          <w:tab w:val="left" w:pos="600" w:leader="none"/>
        </w:tabs>
        <w:rPr>
          <w:rFonts w:eastAsia="Arial"/>
          <w:b/>
          <w:bCs/>
          <w:color w:val="auto"/>
          <w:sz w:val="21"/>
          <w:szCs w:val="21"/>
          <w:highlight w:val="none"/>
        </w:rPr>
        <w:outlineLvl w:val="2"/>
      </w:pPr>
      <w:r>
        <w:rPr>
          <w:rFonts w:hint="eastAsia" w:eastAsia="宋体"/>
          <w:b/>
          <w:bCs/>
          <w:color w:val="auto"/>
          <w:sz w:val="21"/>
          <w:szCs w:val="21"/>
          <w:highlight w:val="none"/>
        </w:rPr>
        <w:t xml:space="preserve">31、</w:t>
      </w:r>
      <w:r>
        <w:rPr>
          <w:rFonts w:eastAsia="Arial"/>
          <w:b/>
          <w:bCs/>
          <w:color w:val="auto"/>
          <w:sz w:val="21"/>
          <w:szCs w:val="21"/>
          <w:highlight w:val="none"/>
        </w:rPr>
        <w:t xml:space="preserve">质疑</w:t>
      </w:r>
      <w:r/>
    </w:p>
    <w:p>
      <w:pPr>
        <w:ind w:firstLine="420"/>
        <w:spacing w:line="360" w:lineRule="auto"/>
        <w:shd w:val="clear" w:color="auto"/>
        <w:tabs>
          <w:tab w:val="left" w:pos="142" w:leader="none"/>
          <w:tab w:val="left" w:pos="600" w:leader="none"/>
        </w:tabs>
        <w:rPr>
          <w:rFonts w:eastAsia="Arial"/>
          <w:color w:val="auto"/>
          <w:sz w:val="21"/>
          <w:szCs w:val="21"/>
          <w:highlight w:val="none"/>
        </w:rPr>
      </w:pPr>
      <w:r>
        <w:rPr>
          <w:rFonts w:hint="eastAsia" w:eastAsia="宋体"/>
          <w:color w:val="auto"/>
          <w:sz w:val="21"/>
          <w:szCs w:val="21"/>
          <w:highlight w:val="none"/>
        </w:rPr>
        <w:t xml:space="preserve">31</w:t>
      </w:r>
      <w:r>
        <w:rPr>
          <w:rFonts w:eastAsia="Arial"/>
          <w:color w:val="auto"/>
          <w:sz w:val="21"/>
          <w:szCs w:val="21"/>
          <w:highlight w:val="none"/>
        </w:rPr>
        <w:t xml:space="preserve">.1质疑及答复遵守《政府采购质疑和投诉办法》（中华人民共和国财政部令第94号）规定。</w:t>
      </w:r>
      <w:r/>
    </w:p>
    <w:p>
      <w:pPr>
        <w:numPr>
          <w:ilvl w:val="1"/>
          <w:numId w:val="0"/>
        </w:numPr>
        <w:ind w:firstLine="567"/>
        <w:spacing w:line="360" w:lineRule="auto"/>
        <w:shd w:val="clear" w:color="auto"/>
        <w:tabs>
          <w:tab w:val="left" w:pos="142" w:leader="none"/>
          <w:tab w:val="left" w:pos="600" w:leader="none"/>
        </w:tabs>
        <w:rPr>
          <w:rFonts w:eastAsia="Arial"/>
          <w:color w:val="auto"/>
          <w:sz w:val="21"/>
          <w:szCs w:val="21"/>
          <w:highlight w:val="none"/>
        </w:rPr>
      </w:pPr>
      <w:r>
        <w:rPr>
          <w:rFonts w:hint="eastAsia" w:eastAsia="宋体"/>
          <w:color w:val="auto"/>
          <w:sz w:val="21"/>
          <w:szCs w:val="21"/>
          <w:highlight w:val="none"/>
        </w:rPr>
        <w:t xml:space="preserve">31</w:t>
      </w:r>
      <w:r>
        <w:rPr>
          <w:rFonts w:eastAsia="Arial"/>
          <w:color w:val="auto"/>
          <w:sz w:val="21"/>
          <w:szCs w:val="21"/>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eastAsia="宋体"/>
          <w:color w:val="auto"/>
          <w:sz w:val="21"/>
          <w:szCs w:val="21"/>
          <w:highlight w:val="none"/>
        </w:rPr>
        <w:t xml:space="preserve">采购代理机构</w:t>
      </w:r>
      <w:r>
        <w:rPr>
          <w:rFonts w:eastAsia="Arial"/>
          <w:color w:val="auto"/>
          <w:sz w:val="21"/>
          <w:szCs w:val="21"/>
          <w:highlight w:val="none"/>
        </w:rPr>
        <w:t xml:space="preserve">提出质疑。上述应知其权益受到损害之日，是指：</w:t>
      </w:r>
      <w:r/>
    </w:p>
    <w:p>
      <w:pPr>
        <w:numPr>
          <w:ilvl w:val="1"/>
          <w:numId w:val="0"/>
        </w:numPr>
        <w:ind w:firstLine="567"/>
        <w:spacing w:line="360" w:lineRule="auto"/>
        <w:shd w:val="clear" w:color="auto"/>
        <w:tabs>
          <w:tab w:val="left" w:pos="142" w:leader="none"/>
          <w:tab w:val="left" w:pos="600" w:leader="none"/>
        </w:tabs>
        <w:rPr>
          <w:rFonts w:eastAsia="宋体"/>
          <w:color w:val="auto"/>
          <w:sz w:val="21"/>
          <w:szCs w:val="21"/>
          <w:highlight w:val="none"/>
        </w:rPr>
      </w:pPr>
      <w:r>
        <w:rPr>
          <w:rFonts w:hAnsi="宋体" w:eastAsia="宋体"/>
          <w:color w:val="auto"/>
          <w:sz w:val="21"/>
          <w:szCs w:val="21"/>
          <w:highlight w:val="none"/>
        </w:rPr>
        <w:t xml:space="preserve">①</w:t>
      </w:r>
      <w:r>
        <w:rPr>
          <w:rFonts w:eastAsia="宋体"/>
          <w:color w:val="auto"/>
          <w:sz w:val="21"/>
          <w:szCs w:val="21"/>
          <w:highlight w:val="none"/>
        </w:rPr>
        <w:t xml:space="preserve">对可以质疑的采购文件提出质疑的，为收到采购文件之日或者采购文件公告期限届满之日；</w:t>
      </w:r>
      <w:r/>
    </w:p>
    <w:p>
      <w:pPr>
        <w:numPr>
          <w:ilvl w:val="1"/>
          <w:numId w:val="0"/>
        </w:numPr>
        <w:ind w:firstLine="567"/>
        <w:spacing w:line="360" w:lineRule="auto"/>
        <w:shd w:val="clear" w:color="auto"/>
        <w:tabs>
          <w:tab w:val="left" w:pos="142" w:leader="none"/>
          <w:tab w:val="left" w:pos="600" w:leader="none"/>
        </w:tabs>
        <w:rPr>
          <w:rFonts w:eastAsia="宋体"/>
          <w:color w:val="auto"/>
          <w:sz w:val="21"/>
          <w:szCs w:val="21"/>
          <w:highlight w:val="none"/>
        </w:rPr>
      </w:pPr>
      <w:r>
        <w:rPr>
          <w:rFonts w:hAnsi="宋体" w:eastAsia="宋体"/>
          <w:color w:val="auto"/>
          <w:sz w:val="21"/>
          <w:szCs w:val="21"/>
          <w:highlight w:val="none"/>
        </w:rPr>
        <w:t xml:space="preserve">②</w:t>
      </w:r>
      <w:r>
        <w:rPr>
          <w:rFonts w:eastAsia="宋体"/>
          <w:color w:val="auto"/>
          <w:sz w:val="21"/>
          <w:szCs w:val="21"/>
          <w:highlight w:val="none"/>
        </w:rPr>
        <w:t xml:space="preserve">对采购过程提出质疑的，为各采购程序环节结束之日；</w:t>
      </w:r>
      <w:r/>
    </w:p>
    <w:p>
      <w:pPr>
        <w:numPr>
          <w:ilvl w:val="1"/>
          <w:numId w:val="0"/>
        </w:numPr>
        <w:ind w:firstLine="567"/>
        <w:spacing w:line="360" w:lineRule="auto"/>
        <w:shd w:val="clear" w:color="auto"/>
        <w:tabs>
          <w:tab w:val="left" w:pos="142" w:leader="none"/>
          <w:tab w:val="left" w:pos="600" w:leader="none"/>
        </w:tabs>
        <w:rPr>
          <w:rFonts w:eastAsia="宋体"/>
          <w:color w:val="auto"/>
          <w:sz w:val="21"/>
          <w:szCs w:val="21"/>
          <w:highlight w:val="none"/>
        </w:rPr>
      </w:pPr>
      <w:r>
        <w:rPr>
          <w:rFonts w:hAnsi="宋体" w:eastAsia="宋体"/>
          <w:color w:val="auto"/>
          <w:sz w:val="21"/>
          <w:szCs w:val="21"/>
          <w:highlight w:val="none"/>
        </w:rPr>
        <w:t xml:space="preserve">③</w:t>
      </w:r>
      <w:r>
        <w:rPr>
          <w:rFonts w:eastAsia="宋体"/>
          <w:color w:val="auto"/>
          <w:sz w:val="21"/>
          <w:szCs w:val="21"/>
          <w:highlight w:val="none"/>
        </w:rPr>
        <w:t xml:space="preserve">对中标或者成交结果提出质疑的，为中标或者成交结果公告期限届满之日。</w:t>
      </w:r>
      <w:r/>
    </w:p>
    <w:p>
      <w:pPr>
        <w:numPr>
          <w:ilvl w:val="1"/>
          <w:numId w:val="0"/>
        </w:numPr>
        <w:ind w:firstLine="567"/>
        <w:spacing w:line="360" w:lineRule="auto"/>
        <w:shd w:val="clear" w:color="auto"/>
        <w:tabs>
          <w:tab w:val="left" w:pos="142" w:leader="none"/>
          <w:tab w:val="left" w:pos="600" w:leader="none"/>
        </w:tabs>
        <w:rPr>
          <w:rFonts w:eastAsia="Arial"/>
          <w:color w:val="auto"/>
          <w:sz w:val="21"/>
          <w:szCs w:val="21"/>
          <w:highlight w:val="none"/>
        </w:rPr>
      </w:pPr>
      <w:r>
        <w:rPr>
          <w:rFonts w:hint="eastAsia" w:eastAsia="宋体"/>
          <w:color w:val="auto"/>
          <w:sz w:val="21"/>
          <w:szCs w:val="21"/>
          <w:highlight w:val="none"/>
        </w:rPr>
        <w:t xml:space="preserve">31</w:t>
      </w:r>
      <w:r>
        <w:rPr>
          <w:rFonts w:eastAsia="Arial"/>
          <w:color w:val="auto"/>
          <w:sz w:val="21"/>
          <w:szCs w:val="21"/>
          <w:highlight w:val="none"/>
        </w:rPr>
        <w:t xml:space="preserve">.3供应商应当在法定质疑期内一次性提出针对同一采购程序环节的质疑。供应商如在法定期限内对同一采购程序环节提出多次质疑的，</w:t>
      </w:r>
      <w:r>
        <w:rPr>
          <w:rFonts w:hint="eastAsia" w:eastAsia="宋体"/>
          <w:color w:val="auto"/>
          <w:sz w:val="21"/>
          <w:szCs w:val="21"/>
          <w:highlight w:val="none"/>
        </w:rPr>
        <w:t xml:space="preserve">代理机构</w:t>
      </w:r>
      <w:r>
        <w:rPr>
          <w:rFonts w:eastAsia="Arial"/>
          <w:color w:val="auto"/>
          <w:sz w:val="21"/>
          <w:szCs w:val="21"/>
          <w:highlight w:val="none"/>
        </w:rPr>
        <w:t xml:space="preserve">、采购人将只对供应商第一次质疑作出答复。</w:t>
      </w:r>
      <w:r/>
    </w:p>
    <w:p>
      <w:pPr>
        <w:numPr>
          <w:ilvl w:val="1"/>
          <w:numId w:val="0"/>
        </w:numPr>
        <w:ind w:firstLine="567"/>
        <w:spacing w:line="360" w:lineRule="auto"/>
        <w:shd w:val="clear" w:color="auto"/>
        <w:tabs>
          <w:tab w:val="left" w:pos="142" w:leader="none"/>
          <w:tab w:val="left" w:pos="600" w:leader="none"/>
        </w:tabs>
        <w:rPr>
          <w:rFonts w:eastAsia="Arial"/>
          <w:color w:val="auto"/>
          <w:sz w:val="21"/>
          <w:szCs w:val="21"/>
          <w:highlight w:val="none"/>
        </w:rPr>
      </w:pPr>
      <w:r>
        <w:rPr>
          <w:rFonts w:hint="eastAsia" w:eastAsia="宋体"/>
          <w:color w:val="auto"/>
          <w:sz w:val="21"/>
          <w:szCs w:val="21"/>
          <w:highlight w:val="none"/>
        </w:rPr>
        <w:t xml:space="preserve">31</w:t>
      </w:r>
      <w:r>
        <w:rPr>
          <w:rFonts w:eastAsia="Arial"/>
          <w:color w:val="auto"/>
          <w:sz w:val="21"/>
          <w:szCs w:val="21"/>
          <w:highlight w:val="none"/>
        </w:rPr>
        <w:t xml:space="preserve">.4提出质疑的供应商应当是参与所质疑项目采购活动的供应商，未依照采购公告要求获取采购文件的供应商，视为未参与该项政府采购活动，不具备对该政府采购项目提出质疑的法定权利。</w:t>
      </w:r>
      <w:r/>
    </w:p>
    <w:p>
      <w:pPr>
        <w:numPr>
          <w:ilvl w:val="1"/>
          <w:numId w:val="0"/>
        </w:numPr>
        <w:ind w:firstLine="567"/>
        <w:spacing w:line="360" w:lineRule="auto"/>
        <w:shd w:val="clear" w:color="auto"/>
        <w:tabs>
          <w:tab w:val="left" w:pos="142" w:leader="none"/>
          <w:tab w:val="left" w:pos="600" w:leader="none"/>
        </w:tabs>
        <w:rPr>
          <w:rFonts w:eastAsia="Arial"/>
          <w:b/>
          <w:color w:val="auto"/>
          <w:sz w:val="21"/>
          <w:szCs w:val="21"/>
          <w:highlight w:val="none"/>
        </w:rPr>
      </w:pPr>
      <w:r>
        <w:rPr>
          <w:rFonts w:eastAsia="Arial"/>
          <w:b/>
          <w:color w:val="auto"/>
          <w:sz w:val="21"/>
          <w:szCs w:val="21"/>
          <w:highlight w:val="none"/>
        </w:rPr>
        <w:t xml:space="preserve">对采购文件内容质疑时，需提供在</w:t>
      </w:r>
      <w:r>
        <w:rPr>
          <w:rFonts w:eastAsia="宋体"/>
          <w:b/>
          <w:color w:val="auto"/>
          <w:sz w:val="21"/>
          <w:szCs w:val="22"/>
          <w:highlight w:val="none"/>
        </w:rPr>
        <w:t xml:space="preserve">“苏采云”</w:t>
      </w:r>
      <w:r>
        <w:rPr>
          <w:rFonts w:eastAsia="Arial"/>
          <w:b/>
          <w:color w:val="auto"/>
          <w:sz w:val="21"/>
          <w:szCs w:val="21"/>
          <w:highlight w:val="none"/>
        </w:rPr>
        <w:t xml:space="preserve">系统中下载本项目招标文件的</w:t>
      </w:r>
      <w:r>
        <w:rPr>
          <w:rFonts w:eastAsia="宋体"/>
          <w:b/>
          <w:color w:val="auto"/>
          <w:sz w:val="21"/>
          <w:szCs w:val="22"/>
          <w:highlight w:val="none"/>
        </w:rPr>
        <w:t xml:space="preserve">《投标供应商确认函》</w:t>
      </w:r>
      <w:r>
        <w:rPr>
          <w:rFonts w:eastAsia="Arial"/>
          <w:b/>
          <w:color w:val="auto"/>
          <w:sz w:val="21"/>
          <w:szCs w:val="21"/>
          <w:highlight w:val="none"/>
        </w:rPr>
        <w:t xml:space="preserve">，未提供的视为未依照采购公告要求获取招标文件的供应商，不具备对该政府采购项目提出质疑的法定权利。</w:t>
      </w:r>
      <w:r/>
    </w:p>
    <w:p>
      <w:pPr>
        <w:numPr>
          <w:ilvl w:val="1"/>
          <w:numId w:val="0"/>
        </w:numPr>
        <w:ind w:firstLine="567"/>
        <w:spacing w:line="360" w:lineRule="auto"/>
        <w:shd w:val="clear" w:color="auto"/>
        <w:tabs>
          <w:tab w:val="left" w:pos="142" w:leader="none"/>
          <w:tab w:val="left" w:pos="600" w:leader="none"/>
        </w:tabs>
        <w:rPr>
          <w:rFonts w:eastAsia="宋体"/>
          <w:color w:val="auto"/>
          <w:sz w:val="21"/>
          <w:szCs w:val="21"/>
          <w:highlight w:val="none"/>
        </w:rPr>
      </w:pPr>
      <w:r>
        <w:rPr>
          <w:rFonts w:hint="eastAsia" w:eastAsia="宋体"/>
          <w:color w:val="auto"/>
          <w:sz w:val="21"/>
          <w:szCs w:val="21"/>
          <w:highlight w:val="none"/>
        </w:rPr>
        <w:t xml:space="preserve">31.5</w:t>
      </w:r>
      <w:r>
        <w:rPr>
          <w:rFonts w:eastAsia="Arial"/>
          <w:color w:val="auto"/>
          <w:sz w:val="21"/>
          <w:szCs w:val="21"/>
          <w:highlight w:val="none"/>
        </w:rPr>
        <w:t xml:space="preserve">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\o "政府采购供应商质疑函范本" </w:instrText>
      </w:r>
      <w:r>
        <w:rPr>
          <w:color w:val="auto"/>
          <w:highlight w:val="none"/>
        </w:rPr>
        <w:fldChar w:fldCharType="separate"/>
      </w:r>
      <w:r>
        <w:rPr>
          <w:rFonts w:eastAsia="Arial"/>
          <w:color w:val="auto"/>
          <w:sz w:val="21"/>
          <w:szCs w:val="21"/>
          <w:highlight w:val="none"/>
        </w:rPr>
        <w:t xml:space="preserve">政府采购供应商质疑函范本</w:t>
      </w:r>
      <w:r>
        <w:rPr>
          <w:rFonts w:eastAsia="Arial"/>
          <w:color w:val="auto"/>
          <w:sz w:val="21"/>
          <w:szCs w:val="21"/>
          <w:highlight w:val="none"/>
        </w:rPr>
        <w:fldChar w:fldCharType="end"/>
      </w:r>
      <w:r>
        <w:rPr>
          <w:rFonts w:eastAsia="Arial"/>
          <w:color w:val="auto"/>
          <w:sz w:val="21"/>
          <w:szCs w:val="21"/>
          <w:highlight w:val="none"/>
        </w:rPr>
        <w:t xml:space="preserve">”。供应商如组成联合体参加投标，则《质疑函范本》中要求签字、盖章、加盖公章之处，联合体各方均须</w:t>
      </w:r>
      <w:r>
        <w:rPr>
          <w:rFonts w:eastAsia="宋体"/>
          <w:color w:val="auto"/>
          <w:sz w:val="21"/>
          <w:szCs w:val="21"/>
          <w:highlight w:val="none"/>
        </w:rPr>
        <w:t xml:space="preserve">按要求签字、盖章、加盖公章。</w:t>
      </w:r>
      <w:r/>
    </w:p>
    <w:p>
      <w:pPr>
        <w:numPr>
          <w:ilvl w:val="1"/>
          <w:numId w:val="0"/>
        </w:numPr>
        <w:ind w:firstLine="567"/>
        <w:spacing w:line="360" w:lineRule="auto"/>
        <w:shd w:val="clear" w:color="auto"/>
        <w:tabs>
          <w:tab w:val="left" w:pos="142" w:leader="none"/>
          <w:tab w:val="left" w:pos="600" w:leader="none"/>
        </w:tabs>
        <w:rPr>
          <w:rFonts w:hint="eastAsia" w:ascii="宋体" w:hAnsi="宋体" w:eastAsia="宋体" w:cs="宋体"/>
          <w:color w:val="auto"/>
          <w:sz w:val="21"/>
          <w:szCs w:val="21"/>
          <w:highlight w:val="none"/>
        </w:rPr>
      </w:pPr>
      <w:r>
        <w:rPr>
          <w:rFonts w:hint="eastAsia" w:eastAsia="宋体"/>
          <w:color w:val="auto"/>
          <w:sz w:val="21"/>
          <w:szCs w:val="21"/>
          <w:highlight w:val="none"/>
          <w:lang w:val="zh-CN"/>
        </w:rPr>
        <w:t xml:space="preserve">联系部门：中诚智信工程咨询集团</w:t>
      </w:r>
      <w:r>
        <w:rPr>
          <w:rFonts w:hint="eastAsia" w:ascii="宋体" w:hAnsi="宋体" w:eastAsia="宋体" w:cs="宋体"/>
          <w:color w:val="auto"/>
          <w:sz w:val="21"/>
          <w:szCs w:val="21"/>
          <w:highlight w:val="none"/>
          <w:lang w:val="zh-CN"/>
        </w:rPr>
        <w:t xml:space="preserve">股份有限公司</w:t>
      </w:r>
      <w:r/>
    </w:p>
    <w:p>
      <w:pPr>
        <w:numPr>
          <w:ilvl w:val="1"/>
          <w:numId w:val="0"/>
        </w:numPr>
        <w:ind w:firstLine="567"/>
        <w:spacing w:line="360" w:lineRule="auto"/>
        <w:shd w:val="clear" w:color="auto"/>
        <w:tabs>
          <w:tab w:val="left" w:pos="142" w:leader="none"/>
          <w:tab w:val="left" w:pos="6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 xml:space="preserve">通讯地址：</w:t>
      </w:r>
      <w:r>
        <w:rPr>
          <w:rFonts w:hint="eastAsia" w:ascii="宋体" w:hAnsi="宋体" w:eastAsia="宋体" w:cs="宋体"/>
          <w:color w:val="auto"/>
          <w:sz w:val="21"/>
          <w:szCs w:val="21"/>
          <w:highlight w:val="none"/>
        </w:rPr>
        <w:t xml:space="preserve">苏州高新区潇湘路99号诚来智研发大楼5楼</w:t>
      </w:r>
      <w:r>
        <w:rPr>
          <w:rFonts w:hint="eastAsia" w:ascii="宋体" w:hAnsi="宋体" w:eastAsia="宋体" w:cs="宋体"/>
          <w:color w:val="auto"/>
          <w:sz w:val="21"/>
          <w:szCs w:val="21"/>
          <w:highlight w:val="none"/>
          <w:lang w:eastAsia="zh-CN"/>
        </w:rPr>
        <w:t xml:space="preserve">代理部</w:t>
      </w:r>
      <w:r/>
    </w:p>
    <w:p>
      <w:pPr>
        <w:numPr>
          <w:ilvl w:val="1"/>
          <w:numId w:val="0"/>
        </w:numPr>
        <w:ind w:firstLine="567"/>
        <w:spacing w:line="360" w:lineRule="auto"/>
        <w:shd w:val="clear" w:color="auto"/>
        <w:tabs>
          <w:tab w:val="left" w:pos="142" w:leader="none"/>
          <w:tab w:val="left" w:pos="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联系人：</w:t>
      </w:r>
      <w:r>
        <w:rPr>
          <w:rFonts w:hint="eastAsia" w:ascii="宋体" w:hAnsi="宋体" w:eastAsia="宋体" w:cs="宋体"/>
          <w:color w:val="auto"/>
          <w:sz w:val="21"/>
          <w:szCs w:val="21"/>
          <w:highlight w:val="none"/>
          <w:lang w:eastAsia="zh-CN"/>
        </w:rPr>
        <w:t xml:space="preserve">王道玉</w:t>
      </w:r>
      <w:r>
        <w:rPr>
          <w:rFonts w:hint="eastAsia" w:ascii="宋体" w:hAnsi="宋体" w:eastAsia="宋体" w:cs="宋体"/>
          <w:color w:val="auto"/>
          <w:sz w:val="21"/>
          <w:szCs w:val="21"/>
          <w:highlight w:val="none"/>
          <w:lang w:val="zh-CN"/>
        </w:rPr>
        <w:t xml:space="preserve">、吴伟；联系方式：0512-68303271、68320471</w:t>
      </w:r>
      <w:r/>
    </w:p>
    <w:p>
      <w:pPr>
        <w:numPr>
          <w:ilvl w:val="1"/>
          <w:numId w:val="0"/>
        </w:numPr>
        <w:ind w:firstLine="567"/>
        <w:spacing w:line="360" w:lineRule="auto"/>
        <w:shd w:val="clear" w:color="auto"/>
        <w:tabs>
          <w:tab w:val="left" w:pos="142" w:leader="none"/>
          <w:tab w:val="left" w:pos="600" w:leader="none"/>
        </w:tabs>
        <w:rPr>
          <w:rFonts w:eastAsia="Arial"/>
          <w:bCs/>
          <w:color w:val="auto"/>
          <w:sz w:val="21"/>
          <w:szCs w:val="21"/>
          <w:highlight w:val="none"/>
        </w:rPr>
      </w:pPr>
      <w:r>
        <w:rPr>
          <w:rFonts w:hint="eastAsia" w:eastAsia="宋体"/>
          <w:bCs/>
          <w:color w:val="auto"/>
          <w:sz w:val="21"/>
          <w:szCs w:val="21"/>
          <w:highlight w:val="none"/>
        </w:rPr>
        <w:t xml:space="preserve">31.6</w:t>
      </w:r>
      <w:r>
        <w:rPr>
          <w:rFonts w:eastAsia="宋体"/>
          <w:color w:val="auto"/>
          <w:sz w:val="21"/>
          <w:szCs w:val="21"/>
          <w:highlight w:val="none"/>
        </w:rPr>
        <w:t xml:space="preserve">供应商提出书面质疑必须有理、有据，不得捏造事实、提供虚假材料进行恶意质疑。否则，一经查实，</w:t>
      </w:r>
      <w:r>
        <w:rPr>
          <w:rFonts w:hint="eastAsia" w:eastAsia="宋体"/>
          <w:color w:val="auto"/>
          <w:sz w:val="21"/>
          <w:szCs w:val="21"/>
          <w:highlight w:val="none"/>
        </w:rPr>
        <w:t xml:space="preserve">代理机构</w:t>
      </w:r>
      <w:r>
        <w:rPr>
          <w:rFonts w:eastAsia="宋体"/>
          <w:color w:val="auto"/>
          <w:sz w:val="21"/>
          <w:szCs w:val="21"/>
          <w:highlight w:val="none"/>
        </w:rPr>
        <w:t xml:space="preserve">有权依据政府采购的有关规定，报请政府采购监管部门对该供应商进行相应的行政处罚和记录该供应商的失信信息。</w:t>
      </w:r>
      <w:r/>
    </w:p>
    <w:p>
      <w:pPr>
        <w:spacing w:line="360" w:lineRule="auto"/>
        <w:shd w:val="clear" w:color="auto"/>
        <w:rPr>
          <w:rFonts w:ascii="宋体" w:hAnsi="宋体" w:eastAsia="宋体"/>
          <w:b/>
          <w:color w:val="auto"/>
          <w:sz w:val="21"/>
          <w:szCs w:val="21"/>
          <w:highlight w:val="none"/>
        </w:rPr>
        <w:outlineLvl w:val="1"/>
      </w:pPr>
      <w:r>
        <w:rPr>
          <w:rFonts w:ascii="宋体" w:hAnsi="宋体" w:eastAsia="宋体"/>
          <w:b/>
          <w:color w:val="auto"/>
          <w:sz w:val="21"/>
          <w:szCs w:val="21"/>
          <w:highlight w:val="none"/>
        </w:rPr>
        <w:t xml:space="preserve">八</w:t>
      </w:r>
      <w:r>
        <w:rPr>
          <w:rFonts w:hint="eastAsia" w:ascii="宋体" w:hAnsi="宋体" w:eastAsia="宋体"/>
          <w:b/>
          <w:color w:val="auto"/>
          <w:sz w:val="21"/>
          <w:szCs w:val="21"/>
          <w:highlight w:val="none"/>
        </w:rPr>
        <w:t xml:space="preserve">、</w:t>
      </w:r>
      <w:r>
        <w:rPr>
          <w:rFonts w:ascii="宋体" w:hAnsi="宋体" w:eastAsia="宋体"/>
          <w:b/>
          <w:color w:val="auto"/>
          <w:sz w:val="21"/>
          <w:szCs w:val="21"/>
          <w:highlight w:val="none"/>
        </w:rPr>
        <w:t xml:space="preserve">其他事项</w:t>
      </w:r>
      <w:r/>
    </w:p>
    <w:p>
      <w:pPr>
        <w:spacing w:line="360" w:lineRule="auto"/>
        <w:shd w:val="clear" w:color="auto"/>
        <w:rPr>
          <w:rFonts w:ascii="宋体" w:hAnsi="宋体" w:eastAsia="宋体"/>
          <w:b/>
          <w:color w:val="auto"/>
          <w:sz w:val="21"/>
          <w:szCs w:val="21"/>
          <w:highlight w:val="none"/>
        </w:rPr>
        <w:outlineLvl w:val="2"/>
      </w:pPr>
      <w:r>
        <w:rPr>
          <w:rFonts w:hint="eastAsia" w:ascii="宋体" w:hAnsi="宋体" w:eastAsia="宋体"/>
          <w:b/>
          <w:color w:val="auto"/>
          <w:sz w:val="21"/>
          <w:szCs w:val="21"/>
          <w:highlight w:val="none"/>
        </w:rPr>
        <w:t xml:space="preserve">32、</w:t>
      </w:r>
      <w:r>
        <w:rPr>
          <w:rFonts w:ascii="宋体" w:hAnsi="宋体" w:eastAsia="宋体"/>
          <w:b/>
          <w:color w:val="auto"/>
          <w:sz w:val="21"/>
          <w:szCs w:val="21"/>
          <w:highlight w:val="none"/>
        </w:rPr>
        <w:t xml:space="preserve">中标服务费</w:t>
      </w:r>
      <w:r/>
    </w:p>
    <w:p>
      <w:pPr>
        <w:ind w:firstLine="420"/>
        <w:spacing w:line="360" w:lineRule="auto"/>
        <w:shd w:val="clear" w:color="auto"/>
        <w:rPr>
          <w:rFonts w:ascii="宋体" w:hAnsi="宋体" w:eastAsia="宋体"/>
          <w:color w:val="auto"/>
          <w:sz w:val="21"/>
          <w:szCs w:val="21"/>
          <w:highlight w:val="none"/>
        </w:rPr>
        <w:outlineLvl w:val="3"/>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.1中标人交中标服务费的时间应与前附表</w:t>
      </w:r>
      <w:r>
        <w:rPr>
          <w:rFonts w:hint="eastAsia" w:ascii="宋体" w:hAnsi="宋体" w:eastAsia="宋体"/>
          <w:color w:val="auto"/>
          <w:sz w:val="21"/>
          <w:szCs w:val="21"/>
          <w:highlight w:val="none"/>
        </w:rPr>
        <w:t xml:space="preserve">规定</w:t>
      </w:r>
      <w:r>
        <w:rPr>
          <w:rFonts w:ascii="宋体" w:hAnsi="宋体" w:eastAsia="宋体"/>
          <w:color w:val="auto"/>
          <w:sz w:val="21"/>
          <w:szCs w:val="21"/>
          <w:highlight w:val="none"/>
        </w:rPr>
        <w:t xml:space="preserve">一致。</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.2中标供应商如果未按规定缴纳中标服务费，采购代理机构有权</w:t>
      </w:r>
      <w:r>
        <w:rPr>
          <w:rFonts w:hint="eastAsia" w:ascii="宋体" w:hAnsi="宋体" w:eastAsia="宋体"/>
          <w:color w:val="auto"/>
          <w:sz w:val="21"/>
          <w:szCs w:val="21"/>
          <w:highlight w:val="none"/>
        </w:rPr>
        <w:t xml:space="preserve">要求</w:t>
      </w:r>
      <w:r>
        <w:rPr>
          <w:rFonts w:ascii="宋体" w:hAnsi="宋体" w:eastAsia="宋体"/>
          <w:color w:val="auto"/>
          <w:sz w:val="21"/>
          <w:szCs w:val="21"/>
          <w:highlight w:val="none"/>
        </w:rPr>
        <w:t xml:space="preserve">其赔付，并保留诉讼的权利。</w:t>
      </w:r>
      <w:r/>
    </w:p>
    <w:p>
      <w:pPr>
        <w:spacing w:line="360" w:lineRule="auto"/>
        <w:shd w:val="clear" w:color="auto"/>
        <w:rPr>
          <w:rFonts w:ascii="宋体" w:hAnsi="宋体" w:eastAsia="宋体"/>
          <w:b/>
          <w:color w:val="auto"/>
          <w:sz w:val="21"/>
          <w:szCs w:val="21"/>
          <w:highlight w:val="none"/>
        </w:rPr>
        <w:outlineLvl w:val="2"/>
      </w:pPr>
      <w:r>
        <w:rPr>
          <w:rFonts w:hint="eastAsia" w:ascii="宋体" w:hAnsi="宋体" w:eastAsia="宋体"/>
          <w:b/>
          <w:color w:val="auto"/>
          <w:sz w:val="21"/>
          <w:szCs w:val="21"/>
          <w:highlight w:val="none"/>
        </w:rPr>
        <w:t xml:space="preserve">33、保密</w:t>
      </w:r>
      <w:r/>
    </w:p>
    <w:p>
      <w:pPr>
        <w:pStyle w:val="916"/>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参与采购活动的各方应对招标文件和投标文件中的商业和技术等秘密保密，否则应承担相应的法律责任。</w:t>
      </w:r>
      <w:r/>
    </w:p>
    <w:p>
      <w:pPr>
        <w:spacing w:line="360" w:lineRule="auto"/>
        <w:shd w:val="clear" w:color="auto"/>
        <w:rPr>
          <w:rFonts w:ascii="宋体" w:hAnsi="宋体" w:eastAsia="宋体"/>
          <w:b/>
          <w:color w:val="auto"/>
          <w:sz w:val="21"/>
          <w:szCs w:val="21"/>
          <w:highlight w:val="none"/>
        </w:rPr>
        <w:outlineLvl w:val="2"/>
      </w:pPr>
      <w:r>
        <w:rPr>
          <w:rFonts w:hint="eastAsia" w:ascii="宋体" w:hAnsi="宋体" w:eastAsia="宋体"/>
          <w:b/>
          <w:color w:val="auto"/>
          <w:sz w:val="21"/>
          <w:szCs w:val="21"/>
          <w:highlight w:val="none"/>
        </w:rPr>
        <w:t xml:space="preserve">34、知识产权</w:t>
      </w:r>
      <w:r/>
    </w:p>
    <w:p>
      <w:pPr>
        <w:ind w:firstLine="50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shd w:val="clear" w:color="auto"/>
        <w:rPr>
          <w:rFonts w:eastAsia="Arial"/>
          <w:b/>
          <w:color w:val="auto"/>
          <w:sz w:val="21"/>
          <w:szCs w:val="21"/>
          <w:highlight w:val="none"/>
        </w:rPr>
        <w:outlineLvl w:val="2"/>
      </w:pPr>
      <w:r>
        <w:rPr>
          <w:rFonts w:hint="eastAsia" w:eastAsia="宋体"/>
          <w:b/>
          <w:color w:val="auto"/>
          <w:sz w:val="21"/>
          <w:szCs w:val="21"/>
          <w:highlight w:val="none"/>
        </w:rPr>
        <w:t xml:space="preserve">35、</w:t>
      </w:r>
      <w:r>
        <w:rPr>
          <w:rFonts w:eastAsia="Arial"/>
          <w:b/>
          <w:color w:val="auto"/>
          <w:sz w:val="21"/>
          <w:szCs w:val="21"/>
          <w:highlight w:val="none"/>
        </w:rPr>
        <w:t xml:space="preserve">招标文件的约束力</w:t>
      </w:r>
      <w:r/>
    </w:p>
    <w:p>
      <w:pPr>
        <w:ind w:left="420"/>
        <w:spacing w:line="360" w:lineRule="auto"/>
        <w:shd w:val="clear" w:color="auto"/>
        <w:rPr>
          <w:rFonts w:eastAsia="Arial"/>
          <w:color w:val="auto"/>
          <w:sz w:val="21"/>
          <w:szCs w:val="21"/>
          <w:highlight w:val="none"/>
        </w:rPr>
      </w:pPr>
      <w:r>
        <w:rPr>
          <w:rFonts w:hint="eastAsia" w:eastAsia="宋体"/>
          <w:color w:val="auto"/>
          <w:sz w:val="21"/>
          <w:szCs w:val="21"/>
          <w:highlight w:val="none"/>
        </w:rPr>
        <w:t xml:space="preserve">35.1</w:t>
      </w:r>
      <w:r>
        <w:rPr>
          <w:rFonts w:eastAsia="Arial"/>
          <w:color w:val="auto"/>
          <w:sz w:val="21"/>
          <w:szCs w:val="21"/>
          <w:highlight w:val="none"/>
        </w:rPr>
        <w:t xml:space="preserve">投标人一旦参加本项目采购活动，即被认为接受了本招标文件的规定和约束。</w:t>
      </w:r>
      <w:r/>
    </w:p>
    <w:p>
      <w:pPr>
        <w:ind w:firstLine="420"/>
        <w:spacing w:line="360" w:lineRule="auto"/>
        <w:shd w:val="clear" w:color="auto"/>
        <w:rPr>
          <w:rFonts w:ascii="宋体" w:hAnsi="宋体" w:eastAsia="宋体"/>
          <w:b/>
          <w:color w:val="auto"/>
          <w:sz w:val="21"/>
          <w:szCs w:val="21"/>
          <w:highlight w:val="none"/>
        </w:rPr>
      </w:pPr>
      <w:r>
        <w:rPr>
          <w:rFonts w:hint="eastAsia" w:eastAsia="宋体"/>
          <w:color w:val="auto"/>
          <w:sz w:val="21"/>
          <w:szCs w:val="21"/>
          <w:highlight w:val="none"/>
        </w:rPr>
        <w:t xml:space="preserve">35.2</w:t>
      </w:r>
      <w:r>
        <w:rPr>
          <w:rFonts w:eastAsia="Arial"/>
          <w:color w:val="auto"/>
          <w:sz w:val="21"/>
          <w:szCs w:val="21"/>
          <w:highlight w:val="none"/>
        </w:rPr>
        <w:t xml:space="preserve">投标人应认真阅读招标文件中所有的事项、条款和规范等要求，按招标文件要求和规定编制投标文件，并保证所提供的全部资料的真实性，以使其投标文件对招标文件作出实质性响应，否则其风险由投标人自行承担。</w:t>
      </w:r>
      <w:r/>
    </w:p>
    <w:p>
      <w:pPr>
        <w:spacing w:line="360" w:lineRule="auto"/>
        <w:shd w:val="clear" w:color="auto"/>
        <w:rPr>
          <w:rFonts w:ascii="宋体" w:hAnsi="宋体" w:eastAsia="宋体"/>
          <w:b/>
          <w:color w:val="auto"/>
          <w:sz w:val="21"/>
          <w:szCs w:val="21"/>
          <w:highlight w:val="none"/>
        </w:rPr>
        <w:outlineLvl w:val="2"/>
      </w:pPr>
      <w:r>
        <w:rPr>
          <w:rFonts w:ascii="宋体" w:hAnsi="宋体" w:eastAsia="宋体"/>
          <w:b/>
          <w:color w:val="auto"/>
          <w:sz w:val="21"/>
          <w:szCs w:val="21"/>
          <w:highlight w:val="none"/>
        </w:rPr>
        <w:t xml:space="preserve">3</w:t>
      </w:r>
      <w:r>
        <w:rPr>
          <w:rFonts w:hint="eastAsia" w:ascii="宋体" w:hAnsi="宋体" w:eastAsia="宋体"/>
          <w:b/>
          <w:color w:val="auto"/>
          <w:sz w:val="21"/>
          <w:szCs w:val="21"/>
          <w:highlight w:val="none"/>
        </w:rPr>
        <w:t xml:space="preserve">6、</w:t>
      </w:r>
      <w:r>
        <w:rPr>
          <w:rFonts w:ascii="宋体" w:hAnsi="宋体" w:eastAsia="宋体"/>
          <w:b/>
          <w:color w:val="auto"/>
          <w:sz w:val="21"/>
          <w:szCs w:val="21"/>
          <w:highlight w:val="none"/>
        </w:rPr>
        <w:t xml:space="preserve">监督</w:t>
      </w:r>
      <w:r/>
    </w:p>
    <w:p>
      <w:pPr>
        <w:ind w:firstLine="50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政府有关监督部门将对招投标全过程进行监督。</w:t>
      </w:r>
      <w:r/>
    </w:p>
    <w:p>
      <w:pPr>
        <w:spacing w:line="360" w:lineRule="auto"/>
        <w:shd w:val="clear" w:color="auto"/>
        <w:rPr>
          <w:rFonts w:ascii="宋体" w:hAnsi="宋体" w:eastAsia="宋体"/>
          <w:b/>
          <w:color w:val="auto"/>
          <w:sz w:val="21"/>
          <w:szCs w:val="21"/>
          <w:highlight w:val="none"/>
        </w:rPr>
        <w:outlineLvl w:val="2"/>
      </w:pPr>
      <w:r>
        <w:rPr>
          <w:rFonts w:ascii="宋体" w:hAnsi="宋体" w:eastAsia="宋体"/>
          <w:b/>
          <w:color w:val="auto"/>
          <w:sz w:val="21"/>
          <w:szCs w:val="21"/>
          <w:highlight w:val="none"/>
        </w:rPr>
        <w:t xml:space="preserve">3</w:t>
      </w:r>
      <w:r>
        <w:rPr>
          <w:rFonts w:hint="eastAsia" w:ascii="宋体" w:hAnsi="宋体" w:eastAsia="宋体"/>
          <w:b/>
          <w:color w:val="auto"/>
          <w:sz w:val="21"/>
          <w:szCs w:val="21"/>
          <w:highlight w:val="none"/>
        </w:rPr>
        <w:t xml:space="preserve">7、</w:t>
      </w:r>
      <w:r>
        <w:rPr>
          <w:rFonts w:ascii="宋体" w:hAnsi="宋体" w:eastAsia="宋体"/>
          <w:b/>
          <w:color w:val="auto"/>
          <w:sz w:val="21"/>
          <w:szCs w:val="21"/>
          <w:highlight w:val="none"/>
        </w:rPr>
        <w:t xml:space="preserve">未尽事宜</w:t>
      </w:r>
      <w:r/>
    </w:p>
    <w:p>
      <w:pPr>
        <w:ind w:firstLine="549"/>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按《中华人民共和国政府采购法》及其他有关政府采购的法律法规的规定执行。</w:t>
      </w:r>
      <w:r/>
    </w:p>
    <w:p>
      <w:pPr>
        <w:ind w:firstLine="560"/>
        <w:jc w:val="center"/>
        <w:shd w:val="clear" w:color="auto"/>
        <w:rPr>
          <w:rFonts w:ascii="黑体" w:eastAsia="黑体"/>
          <w:color w:val="auto"/>
          <w:sz w:val="32"/>
          <w:szCs w:val="32"/>
          <w:highlight w:val="none"/>
        </w:rPr>
        <w:outlineLvl w:val="0"/>
      </w:pPr>
      <w:r>
        <w:rPr>
          <w:color w:val="auto"/>
          <w:highlight w:val="none"/>
        </w:rPr>
        <w:br w:type="page" w:clear="all"/>
      </w:r>
      <w:bookmarkStart w:id="118" w:name="_Toc17163"/>
      <w:r/>
      <w:bookmarkStart w:id="119" w:name="_Toc25288"/>
      <w:r/>
      <w:bookmarkStart w:id="120" w:name="_Toc6621"/>
      <w:r/>
      <w:bookmarkStart w:id="121" w:name="_Toc387680519"/>
      <w:r/>
      <w:bookmarkStart w:id="122" w:name="_Toc17949"/>
      <w:r/>
      <w:bookmarkStart w:id="123" w:name="_Toc10139"/>
      <w:r/>
      <w:bookmarkStart w:id="124" w:name="_Toc17653"/>
      <w:r/>
      <w:bookmarkStart w:id="125" w:name="_Toc59044749"/>
      <w:r/>
      <w:bookmarkStart w:id="126" w:name="_Toc492478285"/>
      <w:r>
        <w:rPr>
          <w:rStyle w:val="1131"/>
          <w:rFonts w:hint="eastAsia" w:ascii="黑体" w:eastAsia="黑体"/>
          <w:color w:val="auto"/>
          <w:sz w:val="32"/>
          <w:highlight w:val="none"/>
        </w:rPr>
        <w:t xml:space="preserve">第三章  投标文件格式</w:t>
      </w:r>
      <w:bookmarkEnd w:id="118"/>
      <w:r/>
      <w:bookmarkEnd w:id="119"/>
      <w:r/>
      <w:bookmarkEnd w:id="120"/>
      <w:r/>
      <w:bookmarkEnd w:id="121"/>
      <w:r/>
      <w:bookmarkEnd w:id="122"/>
      <w:r/>
      <w:bookmarkEnd w:id="123"/>
      <w:r/>
      <w:bookmarkEnd w:id="124"/>
      <w:r/>
      <w:bookmarkEnd w:id="125"/>
      <w:r/>
      <w:bookmarkEnd w:id="126"/>
      <w:r/>
      <w:r/>
    </w:p>
    <w:p>
      <w:pPr>
        <w:pStyle w:val="886"/>
        <w:ind w:firstLine="0"/>
        <w:spacing w:line="360" w:lineRule="auto"/>
        <w:shd w:val="clear" w:color="auto"/>
        <w:rPr>
          <w:rFonts w:eastAsia="宋体"/>
          <w:b/>
          <w:color w:val="auto"/>
          <w:sz w:val="21"/>
          <w:szCs w:val="21"/>
          <w:highlight w:val="none"/>
        </w:rPr>
      </w:pPr>
      <w:r>
        <w:rPr>
          <w:rFonts w:eastAsia="宋体"/>
          <w:b/>
          <w:color w:val="auto"/>
          <w:sz w:val="21"/>
          <w:szCs w:val="21"/>
          <w:highlight w:val="none"/>
        </w:rPr>
        <w:t xml:space="preserve">说明：</w:t>
      </w:r>
      <w:r/>
    </w:p>
    <w:p>
      <w:pPr>
        <w:pStyle w:val="886"/>
        <w:ind w:firstLine="48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t xml:space="preserve">对本章所有的投标书格式，投标人可根据自身情况进行补充和修改，但补充和修改不得造成与本格式内容有实质性的违背。</w:t>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ascii="楷体" w:hAnsi="楷体" w:eastAsia="楷体" w:cs="楷体"/>
          <w:b/>
          <w:color w:val="auto"/>
          <w:sz w:val="21"/>
          <w:szCs w:val="21"/>
          <w:highlight w:val="none"/>
        </w:rPr>
      </w:pPr>
      <w:r>
        <w:rPr>
          <w:rFonts w:hint="eastAsia" w:ascii="楷体" w:hAnsi="楷体" w:eastAsia="楷体" w:cs="楷体"/>
          <w:b/>
          <w:color w:val="auto"/>
          <w:sz w:val="21"/>
          <w:szCs w:val="21"/>
          <w:highlight w:val="none"/>
        </w:rPr>
        <w:t xml:space="preserve">（招标文件所提供的投标文件格式如与电子投标文件制作软件中不一致的，以电子投标文件制作软件为准。）</w:t>
      </w:r>
      <w:r/>
    </w:p>
    <w:p>
      <w:pPr>
        <w:pStyle w:val="886"/>
        <w:ind w:firstLine="0"/>
        <w:spacing w:line="360" w:lineRule="auto"/>
        <w:shd w:val="clear" w:color="auto"/>
        <w:rPr>
          <w:rFonts w:ascii="楷体" w:hAnsi="楷体" w:eastAsia="楷体" w:cs="楷体"/>
          <w:b/>
          <w:color w:val="auto"/>
          <w:sz w:val="21"/>
          <w:szCs w:val="21"/>
          <w:highlight w:val="none"/>
        </w:rPr>
      </w:pPr>
      <w:r>
        <w:rPr>
          <w:rFonts w:ascii="楷体" w:hAnsi="楷体" w:eastAsia="楷体" w:cs="楷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86"/>
        <w:ind w:firstLine="0"/>
        <w:spacing w:line="360" w:lineRule="auto"/>
        <w:shd w:val="clear" w:color="auto"/>
        <w:rPr>
          <w:rFonts w:eastAsia="宋体"/>
          <w:b/>
          <w:color w:val="auto"/>
          <w:sz w:val="21"/>
          <w:szCs w:val="21"/>
          <w:highlight w:val="none"/>
        </w:rPr>
      </w:pPr>
      <w:r>
        <w:rPr>
          <w:rFonts w:eastAsia="宋体"/>
          <w:b/>
          <w:color w:val="auto"/>
          <w:sz w:val="21"/>
          <w:szCs w:val="21"/>
          <w:highlight w:val="none"/>
        </w:rPr>
      </w:r>
      <w:r/>
    </w:p>
    <w:p>
      <w:pPr>
        <w:pStyle w:val="886"/>
        <w:ind w:firstLine="0"/>
        <w:spacing w:line="360" w:lineRule="auto"/>
        <w:shd w:val="clear" w:color="auto"/>
        <w:rPr>
          <w:rFonts w:eastAsia="宋体"/>
          <w:b/>
          <w:color w:val="auto"/>
          <w:sz w:val="21"/>
          <w:szCs w:val="21"/>
          <w:highlight w:val="none"/>
        </w:rPr>
      </w:pPr>
      <w:r>
        <w:rPr>
          <w:rFonts w:eastAsia="宋体"/>
          <w:b/>
          <w:color w:val="auto"/>
          <w:sz w:val="21"/>
          <w:szCs w:val="21"/>
          <w:highlight w:val="none"/>
        </w:rPr>
      </w:r>
      <w:r/>
    </w:p>
    <w:p>
      <w:pPr>
        <w:pStyle w:val="886"/>
        <w:ind w:firstLine="0"/>
        <w:spacing w:line="360" w:lineRule="auto"/>
        <w:shd w:val="clear" w:color="auto"/>
        <w:rPr>
          <w:rFonts w:eastAsia="宋体"/>
          <w:b/>
          <w:color w:val="auto"/>
          <w:sz w:val="21"/>
          <w:szCs w:val="21"/>
          <w:highlight w:val="none"/>
        </w:rPr>
      </w:pPr>
      <w:r>
        <w:rPr>
          <w:rFonts w:eastAsia="宋体"/>
          <w:b/>
          <w:color w:val="auto"/>
          <w:sz w:val="21"/>
          <w:szCs w:val="21"/>
          <w:highlight w:val="none"/>
        </w:rPr>
      </w:r>
      <w:r/>
    </w:p>
    <w:p>
      <w:pPr>
        <w:pStyle w:val="886"/>
        <w:ind w:firstLine="0"/>
        <w:spacing w:line="360" w:lineRule="auto"/>
        <w:shd w:val="clear" w:color="auto"/>
        <w:rPr>
          <w:rFonts w:eastAsia="宋体"/>
          <w:b/>
          <w:color w:val="auto"/>
          <w:sz w:val="21"/>
          <w:szCs w:val="21"/>
          <w:highlight w:val="none"/>
        </w:rPr>
      </w:pPr>
      <w:r>
        <w:rPr>
          <w:rFonts w:eastAsia="宋体"/>
          <w:b/>
          <w:color w:val="auto"/>
          <w:sz w:val="21"/>
          <w:szCs w:val="21"/>
          <w:highlight w:val="none"/>
        </w:rPr>
      </w:r>
      <w:r/>
    </w:p>
    <w:p>
      <w:pPr>
        <w:pStyle w:val="886"/>
        <w:ind w:firstLine="0"/>
        <w:spacing w:line="360" w:lineRule="auto"/>
        <w:shd w:val="clear" w:color="auto"/>
        <w:rPr>
          <w:rFonts w:eastAsia="宋体"/>
          <w:b/>
          <w:color w:val="auto"/>
          <w:sz w:val="21"/>
          <w:szCs w:val="21"/>
          <w:highlight w:val="none"/>
        </w:rPr>
      </w:pPr>
      <w:r>
        <w:rPr>
          <w:rFonts w:eastAsia="宋体"/>
          <w:b/>
          <w:color w:val="auto"/>
          <w:sz w:val="21"/>
          <w:szCs w:val="21"/>
          <w:highlight w:val="none"/>
        </w:rPr>
      </w:r>
      <w:r/>
    </w:p>
    <w:p>
      <w:pPr>
        <w:pStyle w:val="886"/>
        <w:ind w:firstLine="0"/>
        <w:spacing w:line="360" w:lineRule="auto"/>
        <w:shd w:val="clear" w:color="auto"/>
        <w:rPr>
          <w:rFonts w:eastAsia="宋体"/>
          <w:b/>
          <w:color w:val="auto"/>
          <w:sz w:val="21"/>
          <w:szCs w:val="21"/>
          <w:highlight w:val="none"/>
        </w:rPr>
      </w:pPr>
      <w:r>
        <w:rPr>
          <w:rFonts w:eastAsia="宋体"/>
          <w:b/>
          <w:color w:val="auto"/>
          <w:sz w:val="21"/>
          <w:szCs w:val="21"/>
          <w:highlight w:val="none"/>
        </w:rPr>
      </w:r>
      <w:r/>
    </w:p>
    <w:p>
      <w:pPr>
        <w:pStyle w:val="886"/>
        <w:ind w:firstLine="0"/>
        <w:spacing w:line="360" w:lineRule="auto"/>
        <w:shd w:val="clear" w:color="auto"/>
        <w:rPr>
          <w:rFonts w:eastAsia="宋体"/>
          <w:b/>
          <w:color w:val="auto"/>
          <w:sz w:val="21"/>
          <w:szCs w:val="21"/>
          <w:highlight w:val="none"/>
        </w:rPr>
      </w:pPr>
      <w:r>
        <w:rPr>
          <w:rFonts w:eastAsia="宋体"/>
          <w:b/>
          <w:color w:val="auto"/>
          <w:sz w:val="21"/>
          <w:szCs w:val="21"/>
          <w:highlight w:val="none"/>
        </w:rPr>
      </w:r>
      <w:r/>
    </w:p>
    <w:p>
      <w:pPr>
        <w:pStyle w:val="886"/>
        <w:ind w:firstLine="0"/>
        <w:spacing w:line="360" w:lineRule="auto"/>
        <w:shd w:val="clear" w:color="auto"/>
        <w:rPr>
          <w:rFonts w:eastAsia="宋体"/>
          <w:b/>
          <w:color w:val="auto"/>
          <w:sz w:val="21"/>
          <w:szCs w:val="21"/>
          <w:highlight w:val="none"/>
        </w:rPr>
      </w:pPr>
      <w:r>
        <w:rPr>
          <w:rFonts w:eastAsia="宋体"/>
          <w:b/>
          <w:color w:val="auto"/>
          <w:sz w:val="21"/>
          <w:szCs w:val="21"/>
          <w:highlight w:val="none"/>
        </w:rPr>
      </w:r>
      <w:r/>
    </w:p>
    <w:p>
      <w:pPr>
        <w:shd w:val="clear" w:color="auto"/>
        <w:rPr>
          <w:rFonts w:hAnsi="宋体" w:eastAsia="宋体"/>
          <w:b/>
          <w:color w:val="auto"/>
          <w:sz w:val="21"/>
          <w:szCs w:val="21"/>
          <w:highlight w:val="none"/>
        </w:rPr>
      </w:pPr>
      <w:r/>
      <w:bookmarkStart w:id="127" w:name="_Toc387680431"/>
      <w:r/>
      <w:bookmarkStart w:id="128" w:name="_Toc11248444"/>
      <w:r/>
      <w:bookmarkStart w:id="129" w:name="_Toc11248378"/>
      <w:r/>
      <w:bookmarkStart w:id="130" w:name="_Toc59044750"/>
      <w:r>
        <w:rPr>
          <w:rFonts w:hAnsi="宋体" w:eastAsia="宋体"/>
          <w:b/>
          <w:color w:val="auto"/>
          <w:sz w:val="21"/>
          <w:szCs w:val="21"/>
          <w:highlight w:val="none"/>
        </w:rPr>
        <w:br w:type="page" w:clear="all"/>
      </w:r>
      <w:r/>
    </w:p>
    <w:p>
      <w:pPr>
        <w:pStyle w:val="898"/>
        <w:spacing w:line="360" w:lineRule="auto"/>
        <w:shd w:val="clear" w:color="auto"/>
        <w:rPr>
          <w:rFonts w:hAnsi="宋体" w:eastAsia="宋体"/>
          <w:b/>
          <w:color w:val="auto"/>
          <w:sz w:val="21"/>
          <w:szCs w:val="21"/>
          <w:highlight w:val="none"/>
        </w:rPr>
        <w:outlineLvl w:val="1"/>
      </w:pPr>
      <w:r>
        <w:rPr>
          <w:rFonts w:hAnsi="宋体" w:eastAsia="宋体"/>
          <w:b/>
          <w:color w:val="auto"/>
          <w:sz w:val="21"/>
          <w:szCs w:val="21"/>
          <w:highlight w:val="none"/>
        </w:rPr>
        <w:t xml:space="preserve">格式1、投标函</w:t>
      </w:r>
      <w:bookmarkEnd w:id="127"/>
      <w:r/>
      <w:bookmarkEnd w:id="128"/>
      <w:r/>
      <w:bookmarkEnd w:id="129"/>
      <w:r/>
      <w:bookmarkEnd w:id="130"/>
      <w:r/>
      <w:r/>
    </w:p>
    <w:p>
      <w:pPr>
        <w:pStyle w:val="1305"/>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rPr>
        <w:t xml:space="preserve">投标函</w:t>
      </w:r>
      <w:r/>
    </w:p>
    <w:p>
      <w:pPr>
        <w:pStyle w:val="1305"/>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u w:val="single"/>
        </w:rPr>
        <w:t xml:space="preserve">中诚智信工程咨询集团股份有限公司 </w:t>
      </w:r>
      <w:r>
        <w:rPr>
          <w:rFonts w:hAnsi="宋体" w:eastAsia="宋体"/>
          <w:color w:val="auto"/>
          <w:sz w:val="21"/>
          <w:szCs w:val="21"/>
          <w:highlight w:val="none"/>
        </w:rPr>
        <w:t xml:space="preserve">：</w:t>
      </w:r>
      <w:r/>
    </w:p>
    <w:p>
      <w:pPr>
        <w:pStyle w:val="1305"/>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我们收到贵公司 </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号招标文件，我公司认为本项目的招标采购坚持了公开、公平、公正的原则，经仔细阅读和研究，我们决定参加投标。</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1、我方愿意按提供满足招标文件全部要求的货物及服务工作，提供招标文件要求的所有资料，</w:t>
      </w:r>
      <w:r>
        <w:rPr>
          <w:rFonts w:hint="eastAsia" w:ascii="宋体" w:hAnsi="宋体" w:eastAsia="宋体"/>
          <w:color w:val="auto"/>
          <w:sz w:val="21"/>
          <w:szCs w:val="21"/>
          <w:highlight w:val="none"/>
          <w:lang w:eastAsia="zh-CN"/>
        </w:rPr>
        <w:t xml:space="preserve">合同价格</w:t>
      </w:r>
      <w:r>
        <w:rPr>
          <w:rFonts w:hint="eastAsia" w:ascii="宋体" w:hAnsi="宋体" w:eastAsia="宋体"/>
          <w:color w:val="auto"/>
          <w:sz w:val="21"/>
          <w:szCs w:val="21"/>
          <w:highlight w:val="none"/>
        </w:rPr>
        <w:t xml:space="preserve">包括履行项目服务所需的全部费用，含人员成本和费用摊点（门店）设施费用、工具费、节假日加班费用、试验、保险、利润、税金、政策性文件规定及合同包含的所有风险、责任等各项应有费用。</w:t>
      </w:r>
      <w:r/>
    </w:p>
    <w:p>
      <w:pPr>
        <w:pStyle w:val="886"/>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、如果我们的投标书被接受，我们将严格履行招标文件中规定的每一项要求，严格履行合同的责任和义务，保证按期、按质履行合同</w:t>
      </w:r>
      <w:r>
        <w:rPr>
          <w:rFonts w:hint="eastAsia" w:ascii="宋体" w:hAnsi="宋体" w:eastAsia="宋体"/>
          <w:color w:val="auto"/>
          <w:sz w:val="21"/>
          <w:szCs w:val="21"/>
          <w:highlight w:val="none"/>
        </w:rPr>
        <w:t xml:space="preserve">。</w:t>
      </w:r>
      <w:r/>
    </w:p>
    <w:p>
      <w:pPr>
        <w:ind w:firstLine="420"/>
        <w:spacing w:line="360" w:lineRule="auto"/>
        <w:shd w:val="clear" w:color="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3、我们已</w:t>
      </w:r>
      <w:r>
        <w:rPr>
          <w:rFonts w:ascii="宋体" w:hAnsi="宋体" w:eastAsia="宋体"/>
          <w:color w:val="auto"/>
          <w:sz w:val="21"/>
          <w:szCs w:val="21"/>
          <w:highlight w:val="none"/>
        </w:rPr>
        <w:t xml:space="preserve">详细审查全部招标文件，包括</w:t>
      </w:r>
      <w:r>
        <w:rPr>
          <w:rFonts w:hint="eastAsia" w:ascii="宋体" w:hAnsi="宋体" w:eastAsia="宋体"/>
          <w:color w:val="auto"/>
          <w:sz w:val="21"/>
          <w:szCs w:val="21"/>
          <w:highlight w:val="none"/>
        </w:rPr>
        <w:t xml:space="preserve">补充通知</w:t>
      </w:r>
      <w:r>
        <w:rPr>
          <w:rFonts w:ascii="宋体" w:hAnsi="宋体" w:eastAsia="宋体"/>
          <w:color w:val="auto"/>
          <w:sz w:val="21"/>
          <w:szCs w:val="21"/>
          <w:highlight w:val="none"/>
        </w:rPr>
        <w:t xml:space="preserve">(如果有的话)。</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4、我公司承诺在本项目开标后，我们不会再对招标文件及补充通知向招标采购人、财政局等进行恶意质疑或投诉。</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、我们同意按招标文件中的规定，本投标书的有效期限为开标后</w:t>
      </w:r>
      <w:r>
        <w:rPr>
          <w:rFonts w:ascii="宋体" w:hAnsi="宋体" w:eastAsia="宋体"/>
          <w:b/>
          <w:bCs/>
          <w:color w:val="auto"/>
          <w:sz w:val="21"/>
          <w:szCs w:val="21"/>
          <w:highlight w:val="none"/>
        </w:rPr>
        <w:t xml:space="preserve">60日</w:t>
      </w:r>
      <w:r>
        <w:rPr>
          <w:rFonts w:hint="eastAsia" w:ascii="宋体" w:hAnsi="宋体" w:eastAsia="宋体"/>
          <w:color w:val="auto"/>
          <w:sz w:val="21"/>
          <w:szCs w:val="21"/>
          <w:highlight w:val="none"/>
        </w:rPr>
        <w:t xml:space="preserve">（从提交投标文件截止时间当日起算）</w:t>
      </w:r>
      <w:r>
        <w:rPr>
          <w:rFonts w:ascii="宋体" w:hAnsi="宋体" w:eastAsia="宋体"/>
          <w:color w:val="auto"/>
          <w:sz w:val="21"/>
          <w:szCs w:val="21"/>
          <w:highlight w:val="none"/>
        </w:rPr>
        <w:t xml:space="preserve">。</w:t>
      </w:r>
      <w:r/>
    </w:p>
    <w:p>
      <w:pPr>
        <w:pStyle w:val="1305"/>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6、我们愿意提供招标方在招标文件中要求的所有资料。也同意向贵方提供贵方可能另外要求的与其投标有关的任何证据或资料。并保证所提供的资料全部是真实的、有效的，若有虚假，我们愿承担一切责任。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886"/>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、我们认为你们有权决定中标者，还认为你们有权接受或拒绝所有的投标者。</w:t>
      </w:r>
      <w:r/>
    </w:p>
    <w:p>
      <w:pPr>
        <w:pStyle w:val="1305"/>
        <w:ind w:firstLine="420"/>
        <w:spacing w:line="360" w:lineRule="auto"/>
        <w:shd w:val="clear" w:color="auto"/>
        <w:rPr>
          <w:rFonts w:hint="default" w:hAnsi="宋体" w:eastAsia="宋体"/>
          <w:color w:val="auto"/>
          <w:sz w:val="21"/>
          <w:szCs w:val="21"/>
          <w:highlight w:val="none"/>
        </w:rPr>
        <w:outlineLvl w:val="1"/>
      </w:pPr>
      <w:r>
        <w:rPr>
          <w:rFonts w:hAnsi="宋体" w:eastAsia="宋体"/>
          <w:color w:val="auto"/>
          <w:sz w:val="21"/>
          <w:szCs w:val="21"/>
          <w:highlight w:val="none"/>
        </w:rPr>
        <w:t xml:space="preserve">8、我们愿意遵守招标公告及招标文件中所列的收费标准。</w:t>
      </w:r>
      <w:r/>
    </w:p>
    <w:p>
      <w:pPr>
        <w:pStyle w:val="1305"/>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9、我们承诺该项投标在开标后的全过程中保持有效，不作任何更改和变动。我们同意中标后若不履行投标文件的内容要求和各项承诺及义务的即被视为违约，其中标资格将被取消。</w:t>
      </w:r>
      <w:r/>
    </w:p>
    <w:p>
      <w:pPr>
        <w:pStyle w:val="1305"/>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10、我们同意中标人若无法按约定条款履行义务等行为，招标方有权取消其中标资格。</w:t>
      </w:r>
      <w:r/>
    </w:p>
    <w:p>
      <w:pPr>
        <w:pStyle w:val="1305"/>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11、我们愿意按招标文件的规定交纳投标保证金，并同意投标人须知中关于没收投标保证金的规定。</w:t>
      </w:r>
      <w:r/>
    </w:p>
    <w:p>
      <w:pPr>
        <w:pStyle w:val="1305"/>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12、如果我们中标，我们愿意在领取中标通知时按招标文件规定支付中标服务费，逾期按中国人民银行公布的同期人民币贷款最高利率计付利息；</w:t>
      </w:r>
      <w:r/>
    </w:p>
    <w:p>
      <w:pPr>
        <w:pStyle w:val="1305"/>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13、我们承诺我公司符合招标文件中“申请人的资格要求”的要求，若与真实情况不符，本公司愿意承担由此而产生的一切后果。</w:t>
      </w:r>
      <w:r/>
    </w:p>
    <w:p>
      <w:pPr>
        <w:pStyle w:val="1305"/>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14、本函填写的电子邮箱为我方此次采购活动中的授权邮箱，该邮箱发至采购人或代理机构的函件无论是否签字或盖章，均视为我方的意思表示，我方均予以承认并承担相应后果。</w:t>
      </w:r>
      <w:r/>
    </w:p>
    <w:p>
      <w:pPr>
        <w:pStyle w:val="1305"/>
        <w:ind w:firstLine="420"/>
        <w:spacing w:line="360" w:lineRule="auto"/>
        <w:shd w:val="clear" w:color="auto"/>
        <w:rPr>
          <w:rFonts w:hint="default" w:hAnsi="宋体" w:eastAsia="宋体"/>
          <w:color w:val="auto"/>
          <w:sz w:val="21"/>
          <w:szCs w:val="21"/>
          <w:highlight w:val="none"/>
        </w:rPr>
        <w:outlineLvl w:val="1"/>
      </w:pPr>
      <w:r>
        <w:rPr>
          <w:rFonts w:hAnsi="宋体" w:eastAsia="宋体"/>
          <w:color w:val="auto"/>
          <w:sz w:val="21"/>
          <w:szCs w:val="21"/>
          <w:highlight w:val="none"/>
        </w:rPr>
        <w:t xml:space="preserve">15、与本投标有关的通讯地址：</w:t>
      </w:r>
      <w:r/>
    </w:p>
    <w:p>
      <w:pPr>
        <w:pStyle w:val="1305"/>
        <w:ind w:firstLine="420"/>
        <w:spacing w:line="360" w:lineRule="auto"/>
        <w:shd w:val="clear" w:color="auto"/>
        <w:rPr>
          <w:rFonts w:hint="default" w:hAnsi="宋体" w:eastAsia="宋体"/>
          <w:color w:val="auto"/>
          <w:sz w:val="21"/>
          <w:szCs w:val="21"/>
          <w:highlight w:val="none"/>
          <w:u w:val="single"/>
        </w:rPr>
      </w:pPr>
      <w:r>
        <w:rPr>
          <w:rFonts w:hAnsi="宋体" w:eastAsia="宋体"/>
          <w:color w:val="auto"/>
          <w:sz w:val="21"/>
          <w:szCs w:val="21"/>
          <w:highlight w:val="none"/>
        </w:rPr>
        <w:t xml:space="preserve">单    位（加盖公章）： </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联 系 人：</w:t>
      </w:r>
      <w:r>
        <w:rPr>
          <w:rFonts w:hAnsi="宋体" w:eastAsia="宋体"/>
          <w:color w:val="auto"/>
          <w:sz w:val="21"/>
          <w:szCs w:val="21"/>
          <w:highlight w:val="none"/>
          <w:u w:val="single"/>
        </w:rPr>
        <w:t xml:space="preserve">                   </w:t>
      </w:r>
      <w:r/>
    </w:p>
    <w:p>
      <w:pPr>
        <w:pStyle w:val="1305"/>
        <w:ind w:firstLine="420"/>
        <w:spacing w:line="360" w:lineRule="auto"/>
        <w:shd w:val="clear" w:color="auto"/>
        <w:rPr>
          <w:rFonts w:hint="default" w:hAnsi="宋体" w:eastAsia="宋体"/>
          <w:color w:val="auto"/>
          <w:sz w:val="21"/>
          <w:szCs w:val="21"/>
          <w:highlight w:val="none"/>
          <w:u w:val="single"/>
        </w:rPr>
      </w:pPr>
      <w:r>
        <w:rPr>
          <w:rFonts w:hAnsi="宋体" w:eastAsia="宋体"/>
          <w:color w:val="auto"/>
          <w:sz w:val="21"/>
          <w:szCs w:val="21"/>
          <w:highlight w:val="none"/>
        </w:rPr>
        <w:t xml:space="preserve">地    址：</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 邮政编码：</w:t>
      </w:r>
      <w:r>
        <w:rPr>
          <w:rFonts w:hAnsi="宋体" w:eastAsia="宋体"/>
          <w:color w:val="auto"/>
          <w:sz w:val="21"/>
          <w:szCs w:val="21"/>
          <w:highlight w:val="none"/>
          <w:u w:val="single"/>
        </w:rPr>
        <w:t xml:space="preserve">                </w:t>
      </w:r>
      <w:r/>
    </w:p>
    <w:p>
      <w:pPr>
        <w:pStyle w:val="1305"/>
        <w:ind w:firstLine="420"/>
        <w:spacing w:line="360" w:lineRule="auto"/>
        <w:shd w:val="clear" w:color="auto"/>
        <w:rPr>
          <w:rFonts w:hint="default" w:hAnsi="宋体" w:eastAsia="宋体"/>
          <w:color w:val="auto"/>
          <w:sz w:val="21"/>
          <w:szCs w:val="21"/>
          <w:highlight w:val="none"/>
          <w:u w:val="single"/>
        </w:rPr>
      </w:pPr>
      <w:r>
        <w:rPr>
          <w:rFonts w:hAnsi="宋体" w:eastAsia="宋体"/>
          <w:color w:val="auto"/>
          <w:sz w:val="21"/>
          <w:szCs w:val="21"/>
          <w:highlight w:val="none"/>
        </w:rPr>
        <w:t xml:space="preserve">联系电话（手机号）：</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 传    真：</w:t>
      </w:r>
      <w:r>
        <w:rPr>
          <w:rFonts w:hAnsi="宋体" w:eastAsia="宋体"/>
          <w:color w:val="auto"/>
          <w:sz w:val="21"/>
          <w:szCs w:val="21"/>
          <w:highlight w:val="none"/>
          <w:u w:val="single"/>
        </w:rPr>
        <w:t xml:space="preserve">                    </w:t>
      </w:r>
      <w:r/>
    </w:p>
    <w:p>
      <w:pPr>
        <w:pStyle w:val="1305"/>
        <w:ind w:firstLine="420"/>
        <w:spacing w:line="360" w:lineRule="auto"/>
        <w:shd w:val="clear" w:color="auto"/>
        <w:rPr>
          <w:rFonts w:hAnsi="宋体" w:eastAsia="宋体"/>
          <w:color w:val="auto"/>
          <w:sz w:val="21"/>
          <w:szCs w:val="21"/>
          <w:highlight w:val="none"/>
          <w:u w:val="single"/>
        </w:rPr>
      </w:pPr>
      <w:r>
        <w:rPr>
          <w:rFonts w:hAnsi="宋体" w:eastAsia="宋体"/>
          <w:color w:val="auto"/>
          <w:sz w:val="21"/>
          <w:szCs w:val="21"/>
          <w:highlight w:val="none"/>
        </w:rPr>
        <w:t xml:space="preserve">电子邮箱：</w:t>
      </w:r>
      <w:r>
        <w:rPr>
          <w:rFonts w:hAnsi="宋体" w:eastAsia="宋体"/>
          <w:color w:val="auto"/>
          <w:sz w:val="21"/>
          <w:szCs w:val="21"/>
          <w:highlight w:val="none"/>
          <w:u w:val="single"/>
        </w:rPr>
        <w:t xml:space="preserve">                                </w:t>
      </w:r>
      <w:bookmarkStart w:id="131" w:name="_Hlk157962510"/>
      <w:r/>
      <w:bookmarkStart w:id="132" w:name="_Toc142194267"/>
      <w:r/>
      <w:bookmarkStart w:id="133" w:name="_Toc387680432"/>
      <w:r/>
      <w:r/>
    </w:p>
    <w:p>
      <w:pPr>
        <w:pStyle w:val="1305"/>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bookmarkEnd w:id="131"/>
      <w:r/>
      <w:r/>
    </w:p>
    <w:p>
      <w:pPr>
        <w:pStyle w:val="1305"/>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shd w:val="clear" w:color="auto"/>
        <w:rPr>
          <w:rFonts w:hAnsi="宋体" w:eastAsia="宋体"/>
          <w:b/>
          <w:color w:val="auto"/>
          <w:sz w:val="21"/>
          <w:szCs w:val="21"/>
          <w:highlight w:val="none"/>
        </w:rPr>
      </w:pPr>
      <w:r>
        <w:rPr>
          <w:rFonts w:hAnsi="宋体" w:eastAsia="宋体"/>
          <w:b/>
          <w:color w:val="auto"/>
          <w:sz w:val="21"/>
          <w:szCs w:val="21"/>
          <w:highlight w:val="none"/>
        </w:rPr>
        <w:br w:type="page" w:clear="all"/>
      </w:r>
      <w:r/>
    </w:p>
    <w:p>
      <w:pPr>
        <w:pStyle w:val="898"/>
        <w:spacing w:line="360" w:lineRule="auto"/>
        <w:shd w:val="clear" w:color="auto"/>
        <w:rPr>
          <w:rFonts w:hAnsi="宋体" w:eastAsia="宋体"/>
          <w:b/>
          <w:color w:val="auto"/>
          <w:sz w:val="21"/>
          <w:szCs w:val="21"/>
          <w:highlight w:val="none"/>
        </w:rPr>
        <w:outlineLvl w:val="2"/>
      </w:pPr>
      <w:r>
        <w:rPr>
          <w:rFonts w:hAnsi="宋体" w:eastAsia="宋体"/>
          <w:b/>
          <w:color w:val="auto"/>
          <w:sz w:val="21"/>
          <w:szCs w:val="21"/>
          <w:highlight w:val="none"/>
        </w:rPr>
        <w:t xml:space="preserve">格式2、投标人法定代表人授权委托书</w:t>
      </w:r>
      <w:bookmarkEnd w:id="132"/>
      <w:r/>
      <w:bookmarkEnd w:id="133"/>
      <w:r/>
      <w:r/>
    </w:p>
    <w:p>
      <w:pPr>
        <w:pStyle w:val="1305"/>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rPr>
        <w:t xml:space="preserve">法定代表人授权委托书</w:t>
      </w:r>
      <w:r/>
    </w:p>
    <w:p>
      <w:pPr>
        <w:pStyle w:val="886"/>
        <w:spacing w:line="360" w:lineRule="auto"/>
        <w:shd w:val="clear" w:color="auto"/>
        <w:rPr>
          <w:rFonts w:eastAsia="宋体"/>
          <w:color w:val="auto"/>
          <w:sz w:val="21"/>
          <w:szCs w:val="21"/>
          <w:highlight w:val="none"/>
        </w:rPr>
      </w:pPr>
      <w:r>
        <w:rPr>
          <w:rFonts w:eastAsia="宋体"/>
          <w:color w:val="auto"/>
          <w:sz w:val="21"/>
          <w:szCs w:val="21"/>
          <w:highlight w:val="none"/>
        </w:rPr>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本授权委托书声明：我</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（姓名）系</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（投标人名称）的法定代表人，现授权委托，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（姓名）为我公司授权代表（即代理人），以本公司的名义参加</w:t>
      </w:r>
      <w:r>
        <w:rPr>
          <w:rFonts w:hint="eastAsia" w:ascii="宋体" w:hAnsi="宋体" w:eastAsia="宋体" w:cs="宋体"/>
          <w:bCs/>
          <w:color w:val="auto"/>
          <w:sz w:val="21"/>
          <w:szCs w:val="21"/>
          <w:highlight w:val="none"/>
          <w:u w:val="single"/>
          <w:lang w:eastAsia="zh-CN"/>
        </w:rPr>
        <w:t xml:space="preserve">苏州市姑苏区环境卫生管理所</w:t>
      </w:r>
      <w:r>
        <w:rPr>
          <w:rFonts w:hint="eastAsia" w:ascii="宋体" w:hAnsi="宋体" w:eastAsia="宋体" w:cs="宋体"/>
          <w:bCs/>
          <w:color w:val="auto"/>
          <w:sz w:val="21"/>
          <w:szCs w:val="21"/>
          <w:highlight w:val="none"/>
        </w:rPr>
        <w:t xml:space="preserve">（采购人名称）组织实施的编号为</w:t>
      </w:r>
      <w:r>
        <w:rPr>
          <w:rFonts w:hint="eastAsia" w:ascii="宋体" w:hAnsi="宋体" w:eastAsia="宋体" w:cs="宋体"/>
          <w:bCs/>
          <w:color w:val="auto"/>
          <w:sz w:val="21"/>
          <w:szCs w:val="21"/>
          <w:highlight w:val="none"/>
          <w:u w:val="single"/>
          <w:lang w:eastAsia="zh-CN"/>
        </w:rPr>
        <w:t xml:space="preserve">JSZC-320508-ZCZX-G2025-0128</w:t>
      </w:r>
      <w:r>
        <w:rPr>
          <w:rFonts w:hint="eastAsia" w:ascii="宋体" w:hAnsi="宋体" w:eastAsia="宋体" w:cs="宋体"/>
          <w:bCs/>
          <w:color w:val="auto"/>
          <w:sz w:val="21"/>
          <w:szCs w:val="21"/>
          <w:highlight w:val="none"/>
        </w:rPr>
        <w:t xml:space="preserve">号的招标（采购）活动。代理人在本次招投标活动过程、合同签订及处理有关事宜所作出的全部意思表示（包括签署的全部文件），我司均予以承认并由我司承担相应法律后果。</w:t>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本授权委托书有效期自委托书作出之日起至本项目合同履行完毕之日止。</w:t>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代理人无转委托权。</w:t>
      </w:r>
      <w:r/>
    </w:p>
    <w:p>
      <w:pPr>
        <w:ind w:firstLine="420"/>
        <w:spacing w:line="360" w:lineRule="auto"/>
        <w:shd w:val="clear" w:color="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被授权人（代理人）身份证号码：</w:t>
      </w:r>
      <w:r/>
    </w:p>
    <w:p>
      <w:pPr>
        <w:ind w:firstLine="420"/>
        <w:spacing w:line="360" w:lineRule="auto"/>
        <w:shd w:val="clear" w:color="auto"/>
        <w:rPr>
          <w:rFonts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被授权人（代理人）联系电话：</w:t>
      </w:r>
      <w:r>
        <w:rPr>
          <w:rFonts w:hint="eastAsia" w:ascii="宋体" w:hAnsi="宋体" w:eastAsia="宋体" w:cs="宋体"/>
          <w:bCs/>
          <w:color w:val="auto"/>
          <w:sz w:val="21"/>
          <w:szCs w:val="21"/>
          <w:highlight w:val="none"/>
          <w:u w:val="single"/>
        </w:rPr>
        <w:t xml:space="preserve">（手机）</w:t>
      </w:r>
      <w:r/>
    </w:p>
    <w:p>
      <w:pPr>
        <w:pStyle w:val="884"/>
        <w:shd w:val="clear" w:color="auto"/>
        <w:rPr>
          <w:color w:val="auto"/>
          <w:highlight w:val="none"/>
        </w:rPr>
      </w:pPr>
      <w:r>
        <w:rPr>
          <w:color w:val="auto"/>
          <w:highlight w:val="none"/>
        </w:rPr>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供应商名称：（加盖公章）：</w:t>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日 期：</w:t>
      </w:r>
      <w:r/>
    </w:p>
    <w:p>
      <w:pPr>
        <w:ind w:firstLine="420"/>
        <w:spacing w:line="360" w:lineRule="auto"/>
        <w:shd w:val="clear" w:color="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后附：</w:t>
      </w:r>
      <w:r>
        <w:rPr>
          <w:rFonts w:hint="eastAsia" w:ascii="宋体" w:hAnsi="宋体" w:eastAsia="宋体" w:cs="宋体"/>
          <w:bCs/>
          <w:color w:val="auto"/>
          <w:sz w:val="21"/>
          <w:szCs w:val="21"/>
          <w:highlight w:val="none"/>
          <w:lang w:val="en-US" w:eastAsia="zh-CN"/>
        </w:rPr>
        <w:t xml:space="preserve">法定代表人身份证及</w:t>
      </w:r>
      <w:r>
        <w:rPr>
          <w:rFonts w:hint="eastAsia" w:ascii="宋体" w:hAnsi="宋体" w:eastAsia="宋体" w:cs="宋体"/>
          <w:bCs/>
          <w:color w:val="auto"/>
          <w:sz w:val="21"/>
          <w:szCs w:val="21"/>
          <w:highlight w:val="none"/>
        </w:rPr>
        <w:t xml:space="preserve">代理人身份证扫描件</w:t>
      </w:r>
      <w:r/>
    </w:p>
    <w:p>
      <w:pPr>
        <w:ind w:firstLine="480"/>
        <w:spacing w:line="360" w:lineRule="auto"/>
        <w:shd w:val="clear" w:color="auto"/>
        <w:rPr>
          <w:rFonts w:ascii="宋体" w:hAnsi="宋体" w:eastAsia="宋体"/>
          <w:color w:val="auto"/>
          <w:sz w:val="24"/>
          <w:szCs w:val="24"/>
          <w:highlight w:val="none"/>
        </w:rPr>
      </w:pPr>
      <w:r>
        <w:rPr>
          <w:rFonts w:ascii="宋体" w:hAnsi="宋体" w:eastAsia="宋体"/>
          <w:color w:val="auto"/>
          <w:sz w:val="24"/>
          <w:szCs w:val="24"/>
          <w:highlight w:val="none"/>
        </w:rPr>
      </w:r>
      <w:r/>
    </w:p>
    <w:p>
      <w:pPr>
        <w:jc w:val="left"/>
        <w:shd w:val="clear" w:color="auto"/>
        <w:widowControl/>
        <w:rPr>
          <w:rFonts w:eastAsia="宋体"/>
          <w:color w:val="auto"/>
          <w:sz w:val="21"/>
          <w:szCs w:val="21"/>
          <w:highlight w:val="none"/>
        </w:rPr>
      </w:pPr>
      <w:r>
        <w:rPr>
          <w:rFonts w:eastAsia="宋体"/>
          <w:color w:val="auto"/>
          <w:sz w:val="21"/>
          <w:szCs w:val="21"/>
          <w:highlight w:val="none"/>
        </w:rPr>
      </w:r>
      <w:r/>
    </w:p>
    <w:p>
      <w:pPr>
        <w:jc w:val="left"/>
        <w:shd w:val="clear" w:color="auto"/>
        <w:widowControl/>
        <w:rPr>
          <w:rFonts w:eastAsia="宋体"/>
          <w:color w:val="auto"/>
          <w:sz w:val="21"/>
          <w:szCs w:val="21"/>
          <w:highlight w:val="none"/>
        </w:rPr>
      </w:pPr>
      <w:r>
        <w:rPr>
          <w:rFonts w:eastAsia="宋体"/>
          <w:color w:val="auto"/>
          <w:sz w:val="21"/>
          <w:szCs w:val="21"/>
          <w:highlight w:val="none"/>
        </w:rPr>
      </w:r>
      <w:r/>
    </w:p>
    <w:p>
      <w:pPr>
        <w:jc w:val="left"/>
        <w:shd w:val="clear" w:color="auto"/>
        <w:widowControl/>
        <w:rPr>
          <w:rFonts w:eastAsia="宋体"/>
          <w:b/>
          <w:color w:val="auto"/>
          <w:sz w:val="21"/>
          <w:szCs w:val="21"/>
          <w:highlight w:val="none"/>
        </w:rPr>
      </w:pPr>
      <w:r>
        <w:rPr>
          <w:rFonts w:hAnsi="宋体" w:eastAsia="宋体"/>
          <w:b/>
          <w:color w:val="auto"/>
          <w:sz w:val="21"/>
          <w:szCs w:val="21"/>
          <w:highlight w:val="none"/>
        </w:rPr>
        <w:t xml:space="preserve">备注：供应商如有授权委托，必须提供该法人授权委托书</w:t>
      </w:r>
      <w:r>
        <w:rPr>
          <w:rFonts w:hint="eastAsia" w:hAnsi="宋体" w:eastAsia="宋体"/>
          <w:b/>
          <w:color w:val="auto"/>
          <w:sz w:val="21"/>
          <w:szCs w:val="21"/>
          <w:highlight w:val="none"/>
          <w:lang w:eastAsia="zh-CN"/>
        </w:rPr>
        <w:t xml:space="preserve">、</w:t>
      </w:r>
      <w:r>
        <w:rPr>
          <w:rFonts w:hAnsi="宋体" w:eastAsia="宋体"/>
          <w:b/>
          <w:color w:val="auto"/>
          <w:sz w:val="21"/>
          <w:szCs w:val="21"/>
          <w:highlight w:val="none"/>
        </w:rPr>
        <w:t xml:space="preserve">法定代表人身份证及代理人身份证，否则投标无效；</w:t>
      </w:r>
      <w:r/>
    </w:p>
    <w:p>
      <w:pPr>
        <w:ind w:left="420" w:firstLine="211"/>
        <w:spacing w:after="120"/>
        <w:shd w:val="clear" w:color="auto"/>
        <w:rPr>
          <w:rFonts w:eastAsia="Arial"/>
          <w:color w:val="auto"/>
          <w:sz w:val="21"/>
          <w:szCs w:val="22"/>
          <w:highlight w:val="none"/>
        </w:rPr>
      </w:pPr>
      <w:r>
        <w:rPr>
          <w:rFonts w:hAnsi="宋体" w:eastAsia="宋体"/>
          <w:b/>
          <w:color w:val="auto"/>
          <w:sz w:val="21"/>
          <w:szCs w:val="21"/>
          <w:highlight w:val="none"/>
        </w:rPr>
        <w:t xml:space="preserve">供应商无授权委托的情况下，必须提供法定代表人身份证，否则投标无效。</w:t>
      </w:r>
      <w:r/>
    </w:p>
    <w:p>
      <w:pPr>
        <w:pStyle w:val="886"/>
        <w:ind w:firstLine="0"/>
        <w:spacing w:line="360" w:lineRule="auto"/>
        <w:shd w:val="clear" w:color="auto"/>
        <w:rPr>
          <w:rFonts w:eastAsia="宋体"/>
          <w:color w:val="auto"/>
          <w:sz w:val="21"/>
          <w:szCs w:val="21"/>
          <w:highlight w:val="none"/>
        </w:rPr>
      </w:pPr>
      <w:r>
        <w:rPr>
          <w:rFonts w:eastAsia="宋体"/>
          <w:color w:val="auto"/>
          <w:sz w:val="21"/>
          <w:szCs w:val="21"/>
          <w:highlight w:val="none"/>
        </w:rPr>
      </w:r>
      <w:r/>
    </w:p>
    <w:p>
      <w:pPr>
        <w:pStyle w:val="886"/>
        <w:ind w:firstLine="0"/>
        <w:spacing w:line="360" w:lineRule="auto"/>
        <w:shd w:val="clear" w:color="auto"/>
        <w:rPr>
          <w:rFonts w:eastAsia="宋体"/>
          <w:color w:val="auto"/>
          <w:sz w:val="21"/>
          <w:szCs w:val="21"/>
          <w:highlight w:val="none"/>
        </w:rPr>
      </w:pPr>
      <w:r>
        <w:rPr>
          <w:rFonts w:eastAsia="宋体"/>
          <w:color w:val="auto"/>
          <w:sz w:val="21"/>
          <w:szCs w:val="21"/>
          <w:highlight w:val="none"/>
        </w:rPr>
      </w:r>
      <w:r/>
    </w:p>
    <w:p>
      <w:pPr>
        <w:pStyle w:val="874"/>
        <w:spacing w:line="360" w:lineRule="auto"/>
        <w:shd w:val="clear" w:color="auto"/>
        <w:rPr>
          <w:rFonts w:ascii="宋体" w:hAnsi="宋体" w:eastAsia="宋体"/>
          <w:b w:val="0"/>
          <w:color w:val="auto"/>
          <w:sz w:val="18"/>
          <w:szCs w:val="18"/>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134" w:name="_Toc387680433"/>
      <w:r/>
      <w:r/>
    </w:p>
    <w:p>
      <w:pPr>
        <w:pStyle w:val="898"/>
        <w:spacing w:line="360" w:lineRule="auto"/>
        <w:shd w:val="clear" w:color="auto"/>
        <w:rPr>
          <w:rFonts w:hAnsi="宋体" w:eastAsia="宋体"/>
          <w:b/>
          <w:color w:val="auto"/>
          <w:sz w:val="21"/>
          <w:szCs w:val="21"/>
          <w:highlight w:val="none"/>
        </w:rPr>
        <w:outlineLvl w:val="1"/>
      </w:pPr>
      <w:r/>
      <w:bookmarkStart w:id="135" w:name="_Toc11248445"/>
      <w:r/>
      <w:bookmarkStart w:id="136" w:name="_Toc59044751"/>
      <w:r/>
      <w:bookmarkStart w:id="137" w:name="_Toc11248379"/>
      <w:r>
        <w:rPr>
          <w:rFonts w:hint="eastAsia" w:hAnsi="宋体" w:eastAsia="宋体"/>
          <w:b/>
          <w:color w:val="auto"/>
          <w:sz w:val="21"/>
          <w:szCs w:val="21"/>
          <w:highlight w:val="none"/>
        </w:rPr>
        <w:t xml:space="preserve">格式3、</w:t>
      </w:r>
      <w:bookmarkStart w:id="138" w:name="_Toc142194268"/>
      <w:r>
        <w:rPr>
          <w:rFonts w:hAnsi="宋体" w:eastAsia="宋体"/>
          <w:b/>
          <w:color w:val="auto"/>
          <w:sz w:val="21"/>
          <w:szCs w:val="21"/>
          <w:highlight w:val="none"/>
        </w:rPr>
        <w:t xml:space="preserve">开标一览表</w:t>
      </w:r>
      <w:bookmarkEnd w:id="134"/>
      <w:r/>
      <w:bookmarkEnd w:id="135"/>
      <w:r/>
      <w:bookmarkEnd w:id="136"/>
      <w:r/>
      <w:bookmarkEnd w:id="137"/>
      <w:r/>
      <w:bookmarkEnd w:id="138"/>
      <w:r/>
      <w:r/>
    </w:p>
    <w:p>
      <w:pPr>
        <w:pStyle w:val="1305"/>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lang w:val="zh-CN"/>
        </w:rPr>
        <w:t xml:space="preserve">开标一览表</w:t>
      </w:r>
      <w:r/>
    </w:p>
    <w:p>
      <w:pPr>
        <w:spacing w:line="360" w:lineRule="auto"/>
        <w:shd w:val="clear" w:color="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投标人全称（加盖公章）：</w:t>
      </w:r>
      <w:r/>
    </w:p>
    <w:p>
      <w:pPr>
        <w:spacing w:line="360" w:lineRule="auto"/>
        <w:shd w:val="clear" w:color="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项目编号：</w:t>
      </w:r>
      <w:r>
        <w:rPr>
          <w:rFonts w:hint="eastAsia" w:ascii="宋体" w:hAnsi="宋体" w:eastAsia="宋体" w:cs="宋体"/>
          <w:bCs/>
          <w:color w:val="auto"/>
          <w:sz w:val="21"/>
          <w:szCs w:val="21"/>
          <w:highlight w:val="none"/>
          <w:lang w:eastAsia="zh-CN"/>
        </w:rPr>
        <w:t xml:space="preserve">JSZC-320508-ZCZX-G2025-0128</w:t>
      </w:r>
      <w:r/>
    </w:p>
    <w:p>
      <w:pPr>
        <w:spacing w:line="360" w:lineRule="auto"/>
        <w:shd w:val="clear" w:color="auto"/>
        <w:rPr>
          <w:rFonts w:hint="eastAsia"/>
          <w:lang w:eastAsia="zh-CN"/>
        </w:rPr>
      </w:pPr>
      <w:r>
        <w:rPr>
          <w:rFonts w:hint="eastAsia" w:hAnsi="宋体" w:eastAsia="宋体" w:cs="宋体"/>
          <w:bCs/>
          <w:color w:val="auto"/>
          <w:sz w:val="21"/>
          <w:szCs w:val="21"/>
          <w:highlight w:val="none"/>
          <w:lang w:eastAsia="zh-CN"/>
        </w:rPr>
        <w:t xml:space="preserve">分包号：</w:t>
      </w:r>
      <w:r/>
    </w:p>
    <w:tbl>
      <w:tblPr>
        <w:tblStyle w:val="882"/>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0"/>
        <w:gridCol w:w="4886"/>
      </w:tblGrid>
      <w:tr>
        <w:trPr>
          <w:jc w:val="center"/>
          <w:trHeight w:val="567"/>
        </w:trPr>
        <w:tc>
          <w:tcPr>
            <w:tcW w:w="4170" w:type="dxa"/>
            <w:vAlign w:val="center"/>
            <w:textDirection w:val="lrTb"/>
            <w:noWrap w:val="false"/>
          </w:tcPr>
          <w:p>
            <w:pPr>
              <w:jc w:val="both"/>
              <w:spacing w:line="360" w:lineRule="auto"/>
              <w:shd w:val="clear" w:color="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项目名称</w:t>
            </w:r>
            <w:r/>
          </w:p>
        </w:tc>
        <w:tc>
          <w:tcPr>
            <w:tcW w:w="4886" w:type="dxa"/>
            <w:vAlign w:val="center"/>
            <w:textDirection w:val="lrTb"/>
            <w:noWrap w:val="false"/>
          </w:tcPr>
          <w:p>
            <w:pPr>
              <w:jc w:val="both"/>
              <w:spacing w:line="360" w:lineRule="auto"/>
              <w:shd w:val="clear" w:color="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投标总报价</w:t>
            </w:r>
            <w:r/>
          </w:p>
        </w:tc>
      </w:tr>
      <w:tr>
        <w:trPr>
          <w:jc w:val="center"/>
          <w:trHeight w:val="567"/>
        </w:trPr>
        <w:tc>
          <w:tcPr>
            <w:tcW w:w="4170" w:type="dxa"/>
            <w:vAlign w:val="center"/>
            <w:textDirection w:val="lrTb"/>
            <w:noWrap w:val="false"/>
          </w:tcPr>
          <w:p>
            <w:pPr>
              <w:jc w:val="both"/>
              <w:spacing w:line="360" w:lineRule="auto"/>
              <w:shd w:val="clear" w:color="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2025年姑苏环卫一线工人免费早餐项目（两年）</w:t>
            </w:r>
            <w:r/>
          </w:p>
        </w:tc>
        <w:tc>
          <w:tcPr>
            <w:tcW w:w="4886" w:type="dxa"/>
            <w:vAlign w:val="center"/>
            <w:textDirection w:val="lrTb"/>
            <w:noWrap w:val="false"/>
          </w:tcPr>
          <w:p>
            <w:pPr>
              <w:jc w:val="both"/>
              <w:spacing w:line="360" w:lineRule="auto"/>
              <w:shd w:val="clear" w:color="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eastAsia="zh-CN"/>
              </w:rPr>
              <w:t xml:space="preserve">小写：</w:t>
            </w:r>
            <w:r>
              <w:rPr>
                <w:rFonts w:hint="eastAsia" w:ascii="宋体" w:hAnsi="宋体" w:eastAsia="宋体" w:cs="宋体"/>
                <w:b w:val="0"/>
                <w:bCs/>
                <w:color w:val="auto"/>
                <w:sz w:val="21"/>
                <w:szCs w:val="21"/>
                <w:highlight w:val="none"/>
                <w:lang w:val="en-US" w:eastAsia="zh-CN"/>
              </w:rPr>
              <w:t xml:space="preserve">6000000（元人民币）</w:t>
            </w:r>
            <w:r/>
          </w:p>
        </w:tc>
      </w:tr>
      <w:tr>
        <w:trPr>
          <w:jc w:val="center"/>
          <w:trHeight w:val="567"/>
        </w:trPr>
        <w:tc>
          <w:tcPr>
            <w:tcW w:w="4170" w:type="dxa"/>
            <w:vAlign w:val="center"/>
            <w:textDirection w:val="lrTb"/>
            <w:noWrap w:val="false"/>
          </w:tcPr>
          <w:p>
            <w:pPr>
              <w:jc w:val="both"/>
              <w:spacing w:after="120"/>
              <w:shd w:val="clear" w:color="auto"/>
              <w:rPr>
                <w:rFonts w:hint="eastAsia" w:ascii="宋体" w:hAnsi="宋体" w:eastAsia="宋体" w:cs="宋体"/>
                <w:b w:val="0"/>
                <w:bCs/>
                <w:color w:val="auto"/>
                <w:sz w:val="21"/>
                <w:szCs w:val="22"/>
                <w:highlight w:val="none"/>
                <w:lang w:eastAsia="zh-CN"/>
              </w:rPr>
            </w:pPr>
            <w:r>
              <w:rPr>
                <w:rFonts w:hint="eastAsia" w:ascii="宋体" w:hAnsi="宋体" w:eastAsia="宋体" w:cs="宋体"/>
                <w:b w:val="0"/>
                <w:bCs/>
                <w:color w:val="auto"/>
                <w:sz w:val="21"/>
                <w:szCs w:val="21"/>
                <w:highlight w:val="none"/>
                <w:lang w:eastAsia="zh-CN"/>
              </w:rPr>
              <w:t xml:space="preserve">投标报价大写金额</w:t>
            </w:r>
            <w:r/>
          </w:p>
        </w:tc>
        <w:tc>
          <w:tcPr>
            <w:tcW w:w="4886" w:type="dxa"/>
            <w:vAlign w:val="center"/>
            <w:textDirection w:val="lrTb"/>
            <w:noWrap w:val="false"/>
          </w:tcPr>
          <w:p>
            <w:pPr>
              <w:jc w:val="both"/>
              <w:spacing w:line="360" w:lineRule="auto"/>
              <w:shd w:val="clear" w:color="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陆佰万元整</w:t>
            </w:r>
            <w:r/>
          </w:p>
        </w:tc>
      </w:tr>
    </w:tbl>
    <w:p>
      <w:pPr>
        <w:pStyle w:val="884"/>
        <w:shd w:val="clear" w:color="auto"/>
        <w:rPr>
          <w:rFonts w:hAnsi="宋体" w:cs="宋体"/>
          <w:bCs/>
          <w:color w:val="auto"/>
          <w:sz w:val="21"/>
          <w:szCs w:val="21"/>
          <w:highlight w:val="none"/>
        </w:rPr>
      </w:pPr>
      <w:r>
        <w:rPr>
          <w:rFonts w:hAnsi="宋体" w:cs="宋体"/>
          <w:bCs/>
          <w:color w:val="auto"/>
          <w:sz w:val="21"/>
          <w:szCs w:val="21"/>
          <w:highlight w:val="none"/>
        </w:rPr>
      </w:r>
      <w:r/>
    </w:p>
    <w:p>
      <w:pPr>
        <w:ind w:firstLine="422"/>
        <w:jc w:val="right"/>
        <w:spacing w:line="360" w:lineRule="auto"/>
        <w:shd w:val="clear" w:color="auto"/>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eastAsia="zh-CN"/>
        </w:rPr>
        <w:t xml:space="preserve">日期：</w:t>
      </w:r>
      <w:r>
        <w:rPr>
          <w:rFonts w:hint="eastAsia" w:ascii="宋体" w:hAnsi="宋体" w:eastAsia="宋体"/>
          <w:b/>
          <w:bCs/>
          <w:color w:val="auto"/>
          <w:sz w:val="21"/>
          <w:szCs w:val="21"/>
          <w:highlight w:val="none"/>
          <w:lang w:val="en-US" w:eastAsia="zh-CN"/>
        </w:rPr>
        <w:t xml:space="preserve">    年     月    日</w:t>
      </w:r>
      <w:r/>
    </w:p>
    <w:p>
      <w:pPr>
        <w:ind w:firstLine="422"/>
        <w:spacing w:line="360" w:lineRule="auto"/>
        <w:shd w:val="clear" w:color="auto"/>
        <w:rPr>
          <w:rFonts w:hint="eastAsia" w:ascii="宋体" w:hAnsi="宋体" w:eastAsia="宋体"/>
          <w:b/>
          <w:bCs/>
          <w:color w:val="auto"/>
          <w:sz w:val="21"/>
          <w:szCs w:val="21"/>
          <w:highlight w:val="none"/>
          <w:lang w:eastAsia="zh-CN"/>
        </w:rPr>
      </w:pPr>
      <w:r>
        <w:rPr>
          <w:rFonts w:hint="eastAsia" w:ascii="宋体" w:hAnsi="宋体" w:eastAsia="宋体"/>
          <w:b/>
          <w:bCs/>
          <w:color w:val="auto"/>
          <w:sz w:val="21"/>
          <w:szCs w:val="21"/>
          <w:highlight w:val="none"/>
          <w:lang w:eastAsia="zh-CN"/>
        </w:rPr>
      </w:r>
      <w:r/>
    </w:p>
    <w:p>
      <w:pPr>
        <w:ind w:firstLine="422"/>
        <w:spacing w:line="360" w:lineRule="auto"/>
        <w:shd w:val="clear" w:color="auto"/>
        <w:rPr>
          <w:rFonts w:hint="eastAsia" w:ascii="宋体" w:hAnsi="宋体" w:eastAsia="宋体"/>
          <w:b/>
          <w:bCs/>
          <w:color w:val="auto"/>
          <w:sz w:val="21"/>
          <w:szCs w:val="21"/>
          <w:highlight w:val="cyan"/>
          <w:lang w:eastAsia="zh-CN"/>
        </w:rPr>
      </w:pPr>
      <w:r>
        <w:rPr>
          <w:rFonts w:hint="eastAsia" w:ascii="宋体" w:hAnsi="宋体" w:eastAsia="宋体"/>
          <w:b/>
          <w:bCs/>
          <w:color w:val="auto"/>
          <w:sz w:val="21"/>
          <w:szCs w:val="21"/>
          <w:highlight w:val="cyan"/>
          <w:lang w:eastAsia="zh-CN"/>
        </w:rPr>
      </w:r>
      <w:r/>
    </w:p>
    <w:p>
      <w:pPr>
        <w:ind w:firstLine="422"/>
        <w:spacing w:line="360" w:lineRule="auto"/>
        <w:shd w:val="clear" w:color="auto"/>
        <w:rPr>
          <w:rFonts w:hint="default" w:ascii="宋体" w:hAnsi="宋体" w:eastAsia="宋体"/>
          <w:b/>
          <w:bCs/>
          <w:color w:val="auto"/>
          <w:sz w:val="21"/>
          <w:szCs w:val="21"/>
          <w:highlight w:val="cyan"/>
          <w:lang w:val="en-US" w:eastAsia="zh-CN"/>
        </w:rPr>
      </w:pPr>
      <w:r>
        <w:rPr>
          <w:rFonts w:hint="eastAsia" w:ascii="宋体" w:hAnsi="宋体" w:eastAsia="宋体"/>
          <w:b/>
          <w:bCs/>
          <w:color w:val="auto"/>
          <w:sz w:val="21"/>
          <w:szCs w:val="21"/>
          <w:highlight w:val="cyan"/>
          <w:lang w:eastAsia="zh-CN"/>
        </w:rPr>
        <w:t xml:space="preserve">注：“开标一览表”格式为系统固定格式，投标单位</w:t>
      </w:r>
      <w:r>
        <w:rPr>
          <w:rFonts w:hint="eastAsia" w:ascii="宋体" w:hAnsi="宋体" w:eastAsia="宋体"/>
          <w:b/>
          <w:bCs/>
          <w:color w:val="auto"/>
          <w:sz w:val="21"/>
          <w:szCs w:val="21"/>
          <w:highlight w:val="cyan"/>
          <w:lang w:val="en-US" w:eastAsia="zh-CN"/>
        </w:rPr>
        <w:t xml:space="preserve">统一填写本项目标段预算金额（即6000000.00元），如出现不一致则视为6000000.00元。</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898"/>
        <w:spacing w:line="360" w:lineRule="auto"/>
        <w:shd w:val="clear" w:color="auto"/>
        <w:rPr>
          <w:rFonts w:hint="eastAsia" w:ascii="Times New Roman" w:hAnsi="宋体" w:eastAsia="宋体"/>
          <w:bCs/>
          <w:color w:val="auto"/>
          <w:sz w:val="21"/>
          <w:szCs w:val="21"/>
          <w:highlight w:val="none"/>
          <w:lang w:eastAsia="zh-CN"/>
        </w:rPr>
      </w:pPr>
      <w:r>
        <w:rPr>
          <w:rFonts w:hint="eastAsia" w:ascii="Times New Roman" w:hAnsi="宋体" w:eastAsia="宋体"/>
          <w:bCs/>
          <w:color w:val="auto"/>
          <w:sz w:val="21"/>
          <w:szCs w:val="21"/>
          <w:highlight w:val="none"/>
          <w:lang w:eastAsia="zh-CN"/>
        </w:rPr>
      </w:r>
      <w:r/>
    </w:p>
    <w:p>
      <w:pPr>
        <w:pStyle w:val="886"/>
        <w:ind w:firstLine="0"/>
        <w:spacing w:line="360" w:lineRule="auto"/>
        <w:shd w:val="clear" w:color="auto"/>
        <w:rPr>
          <w:rFonts w:ascii="宋体" w:hAnsi="宋体" w:eastAsia="宋体"/>
          <w:b/>
          <w:color w:val="auto"/>
          <w:sz w:val="21"/>
          <w:szCs w:val="21"/>
          <w:highlight w:val="none"/>
        </w:rPr>
        <w:outlineLvl w:val="1"/>
      </w:pPr>
      <w:r>
        <w:rPr>
          <w:rFonts w:ascii="Times New Roman" w:hAnsi="宋体" w:eastAsia="宋体"/>
          <w:bCs/>
          <w:color w:val="auto"/>
          <w:sz w:val="21"/>
          <w:szCs w:val="21"/>
          <w:highlight w:val="none"/>
        </w:rPr>
        <w:br w:type="page" w:clear="all"/>
      </w:r>
      <w:r>
        <w:rPr>
          <w:rFonts w:hint="eastAsia" w:ascii="宋体" w:hAnsi="宋体" w:eastAsia="宋体"/>
          <w:b/>
          <w:color w:val="auto"/>
          <w:sz w:val="21"/>
          <w:szCs w:val="21"/>
          <w:highlight w:val="none"/>
        </w:rPr>
        <w:t xml:space="preserve">格式</w:t>
      </w:r>
      <w:r>
        <w:rPr>
          <w:rFonts w:hint="eastAsia" w:ascii="宋体" w:hAnsi="宋体" w:eastAsia="宋体"/>
          <w:b/>
          <w:color w:val="auto"/>
          <w:sz w:val="21"/>
          <w:szCs w:val="21"/>
          <w:highlight w:val="none"/>
          <w:lang w:val="en-US" w:eastAsia="zh-CN"/>
        </w:rPr>
        <w:t xml:space="preserve">4</w:t>
      </w:r>
      <w:r>
        <w:rPr>
          <w:rFonts w:hint="eastAsia" w:ascii="宋体" w:hAnsi="宋体" w:eastAsia="宋体"/>
          <w:b/>
          <w:color w:val="auto"/>
          <w:sz w:val="21"/>
          <w:szCs w:val="21"/>
          <w:highlight w:val="none"/>
        </w:rPr>
        <w:t xml:space="preserve">、商务偏离表</w:t>
      </w:r>
      <w:r/>
    </w:p>
    <w:p>
      <w:pPr>
        <w:pStyle w:val="1305"/>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lang w:val="zh-CN"/>
        </w:rPr>
        <w:t xml:space="preserve">商务偏离表</w:t>
      </w:r>
      <w:r/>
    </w:p>
    <w:p>
      <w:pPr>
        <w:jc w:val="center"/>
        <w:shd w:val="clear" w:color="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tbl>
      <w:tblPr>
        <w:tblStyle w:val="8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Pr>
        <w:tc>
          <w:tcPr>
            <w:tcW w:w="2130"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项      目</w:t>
            </w:r>
            <w:r/>
          </w:p>
        </w:tc>
        <w:tc>
          <w:tcPr>
            <w:tcW w:w="2130"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131"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投标内容</w:t>
            </w:r>
            <w:r/>
          </w:p>
        </w:tc>
        <w:tc>
          <w:tcPr>
            <w:tcW w:w="2131"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lang w:val="zh-CN"/>
              </w:rPr>
              <w:t xml:space="preserve">期限</w:t>
            </w:r>
            <w:r/>
          </w:p>
        </w:tc>
        <w:tc>
          <w:tcPr>
            <w:tcW w:w="2130"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hint="eastAsia" w:ascii="宋体" w:hAnsi="宋体" w:eastAsia="宋体" w:cs="宋体"/>
                <w:color w:val="auto"/>
                <w:sz w:val="21"/>
                <w:szCs w:val="21"/>
                <w:highlight w:val="none"/>
                <w:lang w:val="zh-CN"/>
              </w:rPr>
              <w:t xml:space="preserve">付款方式</w:t>
            </w:r>
            <w:r/>
          </w:p>
        </w:tc>
        <w:tc>
          <w:tcPr>
            <w:tcW w:w="2130"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vAlign w:val="center"/>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vAlign w:val="center"/>
            <w:textDirection w:val="lrTb"/>
            <w:noWrap w:val="false"/>
          </w:tcPr>
          <w:p>
            <w:pPr>
              <w:pStyle w:val="886"/>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886"/>
        <w:ind w:firstLine="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注：供应商的投标响应文件（除</w:t>
      </w:r>
      <w:r>
        <w:rPr>
          <w:rFonts w:hint="eastAsia" w:ascii="宋体" w:hAnsi="宋体" w:eastAsia="宋体"/>
          <w:color w:val="auto"/>
          <w:sz w:val="21"/>
          <w:szCs w:val="21"/>
          <w:highlight w:val="none"/>
          <w:lang w:eastAsia="zh-CN"/>
        </w:rPr>
        <w:t xml:space="preserve">服务</w:t>
      </w:r>
      <w:r>
        <w:rPr>
          <w:rFonts w:hint="eastAsia" w:ascii="宋体" w:hAnsi="宋体" w:eastAsia="宋体"/>
          <w:color w:val="auto"/>
          <w:sz w:val="21"/>
          <w:szCs w:val="21"/>
          <w:highlight w:val="none"/>
        </w:rPr>
        <w:t xml:space="preserve">要求部分）与招标采购文件规定的有偏离的，应在此表中说明。未在上表中说明的，如在投标响应文件其他内容中已有文字说明的，则以已有文字说明为准，否则，将被认为完全响应招标采购文件的规定。</w:t>
      </w:r>
      <w:r/>
    </w:p>
    <w:p>
      <w:pPr>
        <w:pStyle w:val="886"/>
        <w:ind w:firstLine="0"/>
        <w:spacing w:line="360" w:lineRule="auto"/>
        <w:shd w:val="clear" w:color="auto"/>
        <w:rPr>
          <w:rFonts w:ascii="宋体" w:hAnsi="宋体" w:eastAsia="宋体"/>
          <w:b/>
          <w:color w:val="auto"/>
          <w:sz w:val="21"/>
          <w:szCs w:val="16"/>
          <w:highlight w:val="none"/>
        </w:rPr>
      </w:pPr>
      <w:r>
        <w:rPr>
          <w:rFonts w:ascii="宋体" w:hAnsi="宋体" w:eastAsia="宋体"/>
          <w:b/>
          <w:color w:val="auto"/>
          <w:sz w:val="21"/>
          <w:szCs w:val="16"/>
          <w:highlight w:val="none"/>
        </w:rPr>
      </w:r>
      <w:r/>
    </w:p>
    <w:p>
      <w:pPr>
        <w:pStyle w:val="886"/>
        <w:ind w:firstLine="0"/>
        <w:spacing w:line="360" w:lineRule="auto"/>
        <w:shd w:val="clear" w:color="auto"/>
        <w:rPr>
          <w:rFonts w:ascii="宋体" w:hAnsi="宋体" w:eastAsia="宋体"/>
          <w:b/>
          <w:color w:val="auto"/>
          <w:sz w:val="21"/>
          <w:szCs w:val="16"/>
          <w:highlight w:val="none"/>
        </w:rPr>
        <w:outlineLvl w:val="1"/>
      </w:pPr>
      <w:r>
        <w:rPr>
          <w:rFonts w:hint="eastAsia" w:ascii="宋体" w:hAnsi="宋体" w:eastAsia="宋体"/>
          <w:b/>
          <w:color w:val="auto"/>
          <w:sz w:val="21"/>
          <w:szCs w:val="16"/>
          <w:highlight w:val="none"/>
        </w:rPr>
        <w:t xml:space="preserve">单位名称：（加盖公章）                                    </w:t>
      </w:r>
      <w:r/>
    </w:p>
    <w:p>
      <w:pPr>
        <w:pStyle w:val="886"/>
        <w:ind w:firstLine="0"/>
        <w:spacing w:line="360" w:lineRule="auto"/>
        <w:shd w:val="clear" w:color="auto"/>
        <w:rPr>
          <w:rFonts w:ascii="宋体" w:hAnsi="宋体" w:eastAsia="宋体"/>
          <w:b/>
          <w:color w:val="auto"/>
          <w:sz w:val="21"/>
          <w:szCs w:val="16"/>
          <w:highlight w:val="none"/>
        </w:rPr>
        <w:outlineLvl w:val="1"/>
      </w:pPr>
      <w:r>
        <w:rPr>
          <w:rFonts w:hint="eastAsia" w:ascii="宋体" w:hAnsi="宋体" w:eastAsia="宋体"/>
          <w:b/>
          <w:color w:val="auto"/>
          <w:sz w:val="21"/>
          <w:szCs w:val="16"/>
          <w:highlight w:val="none"/>
        </w:rPr>
        <w:t xml:space="preserve">日期：　　　　年　　  月　　  日</w:t>
      </w:r>
      <w:r/>
    </w:p>
    <w:p>
      <w:pPr>
        <w:pStyle w:val="886"/>
        <w:ind w:firstLine="0"/>
        <w:spacing w:line="360" w:lineRule="auto"/>
        <w:shd w:val="clear" w:color="auto"/>
        <w:rPr>
          <w:rFonts w:hint="eastAsia" w:ascii="宋体" w:hAnsi="宋体" w:eastAsia="宋体"/>
          <w:b/>
          <w:color w:val="auto"/>
          <w:sz w:val="21"/>
          <w:szCs w:val="21"/>
          <w:highlight w:val="none"/>
        </w:rPr>
        <w:outlineLvl w:val="1"/>
      </w:pPr>
      <w:r>
        <w:rPr>
          <w:rFonts w:ascii="宋体" w:hAnsi="宋体" w:eastAsia="宋体"/>
          <w:b/>
          <w:color w:val="auto"/>
          <w:highlight w:val="none"/>
        </w:rPr>
        <w:br w:type="page" w:clear="all"/>
      </w:r>
      <w:r>
        <w:rPr>
          <w:rFonts w:hint="eastAsia" w:ascii="宋体" w:hAnsi="宋体" w:eastAsia="宋体"/>
          <w:b/>
          <w:color w:val="auto"/>
          <w:sz w:val="21"/>
          <w:szCs w:val="21"/>
          <w:highlight w:val="none"/>
        </w:rPr>
        <w:t xml:space="preserve">格式</w:t>
      </w:r>
      <w:r>
        <w:rPr>
          <w:rFonts w:hint="eastAsia" w:ascii="宋体" w:hAnsi="宋体" w:eastAsia="宋体"/>
          <w:b/>
          <w:color w:val="auto"/>
          <w:sz w:val="21"/>
          <w:szCs w:val="21"/>
          <w:highlight w:val="none"/>
          <w:lang w:val="en-US" w:eastAsia="zh-CN"/>
        </w:rPr>
        <w:t xml:space="preserve">5</w:t>
      </w:r>
      <w:r>
        <w:rPr>
          <w:rFonts w:hint="eastAsia" w:ascii="宋体" w:hAnsi="宋体" w:eastAsia="宋体"/>
          <w:b/>
          <w:color w:val="auto"/>
          <w:sz w:val="21"/>
          <w:szCs w:val="21"/>
          <w:highlight w:val="none"/>
        </w:rPr>
        <w:t xml:space="preserve">、投入本项目人员配备表</w:t>
      </w:r>
      <w:r/>
    </w:p>
    <w:p>
      <w:pPr>
        <w:jc w:val="center"/>
        <w:rPr>
          <w:rFonts w:ascii="宋体" w:hAnsi="宋体" w:eastAsia="宋体" w:cs="宋体"/>
          <w:sz w:val="21"/>
          <w:szCs w:val="21"/>
          <w:highlight w:val="none"/>
        </w:rPr>
      </w:pPr>
      <w:r>
        <w:rPr>
          <w:rFonts w:hint="eastAsia" w:ascii="宋体" w:hAnsi="宋体" w:eastAsia="宋体" w:cs="宋体"/>
          <w:b/>
          <w:sz w:val="21"/>
          <w:szCs w:val="21"/>
          <w:highlight w:val="none"/>
        </w:rPr>
        <w:t xml:space="preserve">投入本项目人员配备表</w:t>
      </w:r>
      <w:r/>
    </w:p>
    <w:tbl>
      <w:tblPr>
        <w:tblStyle w:val="882"/>
        <w:tblpPr w:horzAnchor="page" w:tblpX="1418" w:vertAnchor="text" w:tblpY="440" w:leftFromText="180" w:topFromText="0" w:rightFromText="180" w:bottomFromText="0"/>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16"/>
        <w:gridCol w:w="2409"/>
        <w:gridCol w:w="850"/>
        <w:gridCol w:w="1277"/>
        <w:gridCol w:w="1417"/>
        <w:gridCol w:w="1495"/>
      </w:tblGrid>
      <w:tr>
        <w:trPr>
          <w:trHeight w:val="760"/>
        </w:trPr>
        <w:tc>
          <w:tcPr>
            <w:tcW w:w="723" w:type="dxa"/>
            <w:vAlign w:val="center"/>
            <w:textDirection w:val="lrTb"/>
            <w:noWrap w:val="false"/>
          </w:tcPr>
          <w:p>
            <w:pPr>
              <w:ind w:left="-25"/>
              <w:jc w:val="center"/>
              <w:spacing w:line="40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116" w:type="dxa"/>
            <w:vAlign w:val="center"/>
            <w:textDirection w:val="lrTb"/>
            <w:noWrap w:val="false"/>
          </w:tcPr>
          <w:p>
            <w:pPr>
              <w:ind w:left="-25"/>
              <w:jc w:val="center"/>
              <w:spacing w:line="40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W w:w="2409" w:type="dxa"/>
            <w:vAlign w:val="center"/>
            <w:textDirection w:val="lrTb"/>
            <w:noWrap w:val="false"/>
          </w:tcPr>
          <w:p>
            <w:pPr>
              <w:ind w:left="-25"/>
              <w:jc w:val="center"/>
              <w:spacing w:line="40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在本项目中担任岗位</w:t>
            </w:r>
            <w:r/>
          </w:p>
        </w:tc>
        <w:tc>
          <w:tcPr>
            <w:tcW w:w="850" w:type="dxa"/>
            <w:vAlign w:val="center"/>
            <w:textDirection w:val="lrTb"/>
            <w:noWrap w:val="false"/>
          </w:tcPr>
          <w:p>
            <w:pPr>
              <w:ind w:left="-25"/>
              <w:jc w:val="center"/>
              <w:spacing w:line="40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年龄</w:t>
            </w:r>
            <w:r/>
          </w:p>
        </w:tc>
        <w:tc>
          <w:tcPr>
            <w:tcW w:w="1277" w:type="dxa"/>
            <w:vAlign w:val="center"/>
            <w:textDirection w:val="lrTb"/>
            <w:noWrap w:val="false"/>
          </w:tcPr>
          <w:p>
            <w:pPr>
              <w:ind w:left="-25"/>
              <w:jc w:val="center"/>
              <w:spacing w:line="40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学历</w:t>
            </w:r>
            <w:r/>
          </w:p>
        </w:tc>
        <w:tc>
          <w:tcPr>
            <w:tcW w:w="1417" w:type="dxa"/>
            <w:vAlign w:val="center"/>
            <w:textDirection w:val="lrTb"/>
            <w:noWrap w:val="false"/>
          </w:tcPr>
          <w:p>
            <w:pPr>
              <w:ind w:left="-25"/>
              <w:jc w:val="center"/>
              <w:spacing w:line="40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专业</w:t>
            </w:r>
            <w:r/>
          </w:p>
        </w:tc>
        <w:tc>
          <w:tcPr>
            <w:tcW w:w="1495" w:type="dxa"/>
            <w:vAlign w:val="center"/>
            <w:textDirection w:val="lrTb"/>
            <w:noWrap w:val="false"/>
          </w:tcPr>
          <w:p>
            <w:pPr>
              <w:ind w:left="-25"/>
              <w:jc w:val="center"/>
              <w:spacing w:line="40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职称或专业资格证书</w:t>
            </w:r>
            <w:r/>
          </w:p>
        </w:tc>
      </w:tr>
      <w:tr>
        <w:trPr>
          <w:cantSplit/>
          <w:trHeight w:val="495"/>
        </w:trPr>
        <w:tc>
          <w:tcPr>
            <w:tcW w:w="723"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116"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2409"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W w:w="850"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27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1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95"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495"/>
        </w:trPr>
        <w:tc>
          <w:tcPr>
            <w:tcW w:w="723"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116"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2409"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W w:w="850"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27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1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95"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604"/>
        </w:trPr>
        <w:tc>
          <w:tcPr>
            <w:tcW w:w="723"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116"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2409"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W w:w="850"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27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1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95"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495"/>
        </w:trPr>
        <w:tc>
          <w:tcPr>
            <w:tcW w:w="723"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116"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2409"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W w:w="850"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27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1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95"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495"/>
        </w:trPr>
        <w:tc>
          <w:tcPr>
            <w:tcW w:w="723"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116"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W w:w="2409"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850"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27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1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95"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495"/>
        </w:trPr>
        <w:tc>
          <w:tcPr>
            <w:tcW w:w="723"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116"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2409"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850"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27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1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95"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495"/>
        </w:trPr>
        <w:tc>
          <w:tcPr>
            <w:tcW w:w="723"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116"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2409"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850"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27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1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95"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495"/>
        </w:trPr>
        <w:tc>
          <w:tcPr>
            <w:tcW w:w="723"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116"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2409"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850"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27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1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95"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495"/>
        </w:trPr>
        <w:tc>
          <w:tcPr>
            <w:tcW w:w="723"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116"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2409"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850"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27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1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95"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495"/>
        </w:trPr>
        <w:tc>
          <w:tcPr>
            <w:tcW w:w="723"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116"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2409"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850"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27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1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95"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495"/>
        </w:trPr>
        <w:tc>
          <w:tcPr>
            <w:tcW w:w="723"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116"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2409"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850"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27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1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95"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495"/>
        </w:trPr>
        <w:tc>
          <w:tcPr>
            <w:tcW w:w="723"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116"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2409"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850"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27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1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95"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495"/>
        </w:trPr>
        <w:tc>
          <w:tcPr>
            <w:tcW w:w="723"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116"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2409"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850"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27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1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95"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495"/>
        </w:trPr>
        <w:tc>
          <w:tcPr>
            <w:tcW w:w="723"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116"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2409"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850"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27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1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95"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495"/>
        </w:trPr>
        <w:tc>
          <w:tcPr>
            <w:tcW w:w="723"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116"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2409"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850"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27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1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95"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r>
      <w:tr>
        <w:trPr>
          <w:cantSplit/>
          <w:trHeight w:val="495"/>
        </w:trPr>
        <w:tc>
          <w:tcPr>
            <w:tcW w:w="723" w:type="dxa"/>
            <w:vAlign w:val="top"/>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116"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2409"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850"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27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17"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c>
          <w:tcPr>
            <w:tcW w:w="1495" w:type="dxa"/>
            <w:vAlign w:val="center"/>
            <w:textDirection w:val="lrTb"/>
            <w:noWrap w:val="false"/>
          </w:tcPr>
          <w:p>
            <w:pPr>
              <w:ind w:left="-25"/>
              <w:spacing w:line="400" w:lineRule="exact"/>
              <w:widowControl w:val="off"/>
              <w:rPr>
                <w:rFonts w:ascii="宋体" w:hAnsi="宋体" w:eastAsia="宋体" w:cs="宋体"/>
                <w:sz w:val="21"/>
                <w:szCs w:val="21"/>
                <w:highlight w:val="none"/>
              </w:rPr>
            </w:pPr>
            <w:r>
              <w:rPr>
                <w:rFonts w:ascii="宋体" w:hAnsi="宋体" w:eastAsia="宋体" w:cs="宋体"/>
                <w:sz w:val="21"/>
                <w:szCs w:val="21"/>
                <w:highlight w:val="none"/>
              </w:rPr>
            </w:r>
            <w:r/>
          </w:p>
        </w:tc>
      </w:tr>
    </w:tbl>
    <w:p>
      <w:pPr>
        <w:rPr>
          <w:rFonts w:ascii="宋体" w:hAnsi="宋体" w:eastAsia="宋体" w:cs="宋体"/>
          <w:sz w:val="21"/>
          <w:szCs w:val="21"/>
          <w:highlight w:val="none"/>
        </w:rPr>
      </w:pPr>
      <w:r>
        <w:rPr>
          <w:rFonts w:ascii="宋体" w:hAnsi="宋体" w:eastAsia="宋体" w:cs="宋体"/>
          <w:sz w:val="21"/>
          <w:szCs w:val="21"/>
          <w:highlight w:val="none"/>
        </w:rPr>
      </w:r>
      <w:r/>
    </w:p>
    <w:p>
      <w:pPr>
        <w:ind w:firstLine="42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widowControl w:val="off"/>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注：1.</w:t>
      </w:r>
      <w:r>
        <w:rPr>
          <w:rFonts w:hint="eastAsia" w:ascii="宋体" w:hAnsi="宋体" w:eastAsia="宋体" w:cs="宋体"/>
          <w:sz w:val="21"/>
          <w:szCs w:val="21"/>
          <w:highlight w:val="none"/>
        </w:rPr>
        <w:t xml:space="preserve">若事项较多，投标人可根据投标内容的实际情况另纸说明。</w:t>
      </w:r>
      <w:r/>
    </w:p>
    <w:p>
      <w:pPr>
        <w:ind w:firstLine="420"/>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2.请</w:t>
      </w:r>
      <w:r>
        <w:rPr>
          <w:rFonts w:hint="eastAsia" w:ascii="宋体" w:hAnsi="宋体" w:eastAsia="宋体" w:cs="宋体"/>
          <w:sz w:val="21"/>
          <w:szCs w:val="21"/>
          <w:highlight w:val="none"/>
          <w:lang w:eastAsia="zh-CN"/>
        </w:rPr>
        <w:t xml:space="preserve">根据招标文件要求</w:t>
      </w:r>
      <w:r>
        <w:rPr>
          <w:rFonts w:hint="eastAsia" w:ascii="宋体" w:hAnsi="宋体" w:eastAsia="宋体" w:cs="宋体"/>
          <w:sz w:val="21"/>
          <w:szCs w:val="21"/>
          <w:highlight w:val="none"/>
        </w:rPr>
        <w:t xml:space="preserve">将相关证明材料复印件加盖公章后附在本表后面。</w:t>
      </w:r>
      <w:r/>
    </w:p>
    <w:p>
      <w:pPr>
        <w:rPr>
          <w:rFonts w:hint="eastAsia"/>
        </w:rPr>
      </w:pPr>
      <w:r>
        <w:rPr>
          <w:rFonts w:hint="eastAsia"/>
        </w:rPr>
      </w:r>
      <w:r/>
    </w:p>
    <w:p>
      <w:pPr>
        <w:pStyle w:val="886"/>
        <w:ind w:firstLine="0"/>
        <w:spacing w:line="360" w:lineRule="auto"/>
        <w:shd w:val="clear" w:color="auto"/>
        <w:rPr>
          <w:rFonts w:ascii="宋体" w:hAnsi="宋体" w:eastAsia="宋体"/>
          <w:b/>
          <w:color w:val="auto"/>
          <w:sz w:val="21"/>
          <w:szCs w:val="16"/>
          <w:highlight w:val="none"/>
        </w:rPr>
        <w:outlineLvl w:val="1"/>
      </w:pPr>
      <w:r>
        <w:rPr>
          <w:rFonts w:hint="eastAsia" w:ascii="宋体" w:hAnsi="宋体" w:eastAsia="宋体"/>
          <w:b/>
          <w:color w:val="auto"/>
          <w:sz w:val="21"/>
          <w:szCs w:val="16"/>
          <w:highlight w:val="none"/>
        </w:rPr>
        <w:t xml:space="preserve">单位名称：（加盖公章）                                    </w:t>
      </w:r>
      <w:r/>
    </w:p>
    <w:p>
      <w:pPr>
        <w:pStyle w:val="886"/>
        <w:ind w:firstLine="0"/>
        <w:spacing w:line="360" w:lineRule="auto"/>
        <w:shd w:val="clear" w:color="auto"/>
        <w:rPr>
          <w:rFonts w:ascii="宋体" w:hAnsi="宋体" w:eastAsia="宋体"/>
          <w:b/>
          <w:color w:val="auto"/>
          <w:sz w:val="21"/>
          <w:szCs w:val="16"/>
          <w:highlight w:val="none"/>
        </w:rPr>
        <w:outlineLvl w:val="1"/>
      </w:pPr>
      <w:r>
        <w:rPr>
          <w:rFonts w:hint="eastAsia" w:ascii="宋体" w:hAnsi="宋体" w:eastAsia="宋体"/>
          <w:b/>
          <w:color w:val="auto"/>
          <w:sz w:val="21"/>
          <w:szCs w:val="16"/>
          <w:highlight w:val="none"/>
        </w:rPr>
        <w:t xml:space="preserve">日期：　　　　年　　  月　　  日</w:t>
      </w:r>
      <w:r/>
    </w:p>
    <w:p>
      <w:pP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br w:type="page" w:clear="all"/>
      </w:r>
      <w:r/>
    </w:p>
    <w:p>
      <w:pPr>
        <w:pStyle w:val="886"/>
        <w:ind w:firstLine="0"/>
        <w:spacing w:line="360" w:lineRule="auto"/>
        <w:shd w:val="clear" w:color="auto"/>
        <w:rPr>
          <w:rFonts w:ascii="宋体" w:hAnsi="宋体" w:eastAsia="宋体"/>
          <w:b/>
          <w:color w:val="auto"/>
          <w:sz w:val="21"/>
          <w:szCs w:val="21"/>
          <w:highlight w:val="none"/>
        </w:rPr>
        <w:outlineLvl w:val="1"/>
      </w:pPr>
      <w:r>
        <w:rPr>
          <w:rFonts w:hint="eastAsia" w:ascii="宋体" w:hAnsi="宋体" w:eastAsia="宋体"/>
          <w:b/>
          <w:color w:val="auto"/>
          <w:sz w:val="21"/>
          <w:szCs w:val="21"/>
          <w:highlight w:val="none"/>
          <w:lang w:eastAsia="zh-CN"/>
        </w:rPr>
        <w:t xml:space="preserve">格式</w:t>
      </w:r>
      <w:r>
        <w:rPr>
          <w:rFonts w:hint="eastAsia" w:ascii="宋体" w:hAnsi="宋体" w:eastAsia="宋体"/>
          <w:b/>
          <w:color w:val="auto"/>
          <w:sz w:val="21"/>
          <w:szCs w:val="21"/>
          <w:highlight w:val="none"/>
          <w:lang w:val="en-US" w:eastAsia="zh-CN"/>
        </w:rPr>
        <w:t xml:space="preserve">6、</w:t>
      </w:r>
      <w:r>
        <w:rPr>
          <w:rFonts w:hint="eastAsia" w:ascii="宋体" w:hAnsi="宋体" w:eastAsia="宋体"/>
          <w:b/>
          <w:color w:val="auto"/>
          <w:sz w:val="21"/>
          <w:szCs w:val="21"/>
          <w:highlight w:val="none"/>
        </w:rPr>
        <w:t xml:space="preserve">典型项目一览表</w:t>
      </w:r>
      <w:r/>
    </w:p>
    <w:p>
      <w:pPr>
        <w:pStyle w:val="1305"/>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lang w:val="zh-CN"/>
        </w:rPr>
        <w:t xml:space="preserve">类似项目一览表</w:t>
      </w:r>
      <w:r/>
    </w:p>
    <w:tbl>
      <w:tblPr>
        <w:tblStyle w:val="882"/>
        <w:tblW w:w="5000"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366"/>
        <w:gridCol w:w="1308"/>
        <w:gridCol w:w="1817"/>
        <w:gridCol w:w="1447"/>
        <w:gridCol w:w="1704"/>
      </w:tblGrid>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项目名称</w:t>
            </w:r>
            <w:r/>
          </w:p>
        </w:tc>
        <w:tc>
          <w:tcPr>
            <w:tcW w:w="789" w:type="dxa"/>
            <w:vAlign w:val="center"/>
            <w:textDirection w:val="lrTb"/>
            <w:noWrap w:val="false"/>
          </w:tcPr>
          <w:p>
            <w:pPr>
              <w:jc w:val="center"/>
              <w:spacing w:line="360" w:lineRule="auto"/>
              <w:shd w:val="clear" w:color="auto"/>
              <w:tabs>
                <w:tab w:val="left" w:pos="6252" w:leader="none"/>
              </w:tabs>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签订</w:t>
            </w:r>
            <w:r>
              <w:rPr>
                <w:rFonts w:hint="eastAsia" w:ascii="宋体" w:hAnsi="宋体" w:eastAsia="宋体"/>
                <w:color w:val="auto"/>
                <w:sz w:val="21"/>
                <w:szCs w:val="21"/>
                <w:highlight w:val="none"/>
              </w:rPr>
              <w:t xml:space="preserve">时间</w:t>
            </w:r>
            <w:r/>
          </w:p>
        </w:tc>
        <w:tc>
          <w:tcPr>
            <w:tcW w:w="1096" w:type="dxa"/>
            <w:vAlign w:val="center"/>
            <w:textDirection w:val="lrTb"/>
            <w:noWrap w:val="false"/>
          </w:tcPr>
          <w:p>
            <w:pPr>
              <w:jc w:val="center"/>
              <w:spacing w:line="360" w:lineRule="auto"/>
              <w:shd w:val="clear" w:color="auto"/>
              <w:tabs>
                <w:tab w:val="left" w:pos="6252"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合同金额</w:t>
            </w:r>
            <w:r/>
          </w:p>
          <w:p>
            <w:pPr>
              <w:jc w:val="center"/>
              <w:spacing w:line="360" w:lineRule="auto"/>
              <w:shd w:val="clear" w:color="auto"/>
              <w:tabs>
                <w:tab w:val="left" w:pos="6252"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（人民币）</w:t>
            </w:r>
            <w:r/>
          </w:p>
        </w:tc>
        <w:tc>
          <w:tcPr>
            <w:tcW w:w="873" w:type="dxa"/>
            <w:vAlign w:val="center"/>
            <w:textDirection w:val="lrTb"/>
            <w:noWrap w:val="false"/>
          </w:tcPr>
          <w:p>
            <w:pPr>
              <w:jc w:val="center"/>
              <w:spacing w:line="360" w:lineRule="auto"/>
              <w:shd w:val="clear" w:color="auto"/>
              <w:tabs>
                <w:tab w:val="left" w:pos="6252"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业主单位</w:t>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spacing w:line="360" w:lineRule="auto"/>
        <w:shd w:val="clear" w:color="auto"/>
        <w:rPr>
          <w:rFonts w:ascii="宋体" w:hAnsi="宋体" w:eastAsia="宋体"/>
          <w:b/>
          <w:color w:val="auto"/>
          <w:sz w:val="21"/>
          <w:szCs w:val="21"/>
          <w:highlight w:val="none"/>
        </w:rPr>
      </w:pPr>
      <w:r>
        <w:rPr>
          <w:rFonts w:ascii="宋体" w:hAnsi="宋体" w:eastAsia="宋体"/>
          <w:b/>
          <w:color w:val="auto"/>
          <w:sz w:val="21"/>
          <w:szCs w:val="21"/>
          <w:highlight w:val="none"/>
        </w:rPr>
      </w:r>
      <w:r/>
    </w:p>
    <w:p>
      <w:pPr>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单位名称：（加盖公章）                                    </w:t>
      </w:r>
      <w:r/>
    </w:p>
    <w:p>
      <w:pPr>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日期：　　　　年　　  月　　  日</w:t>
      </w:r>
      <w:r/>
    </w:p>
    <w:p>
      <w:pPr>
        <w:spacing w:line="360" w:lineRule="auto"/>
        <w:shd w:val="clear" w:color="auto"/>
        <w:rPr>
          <w:rFonts w:ascii="宋体" w:hAnsi="宋体" w:eastAsia="宋体"/>
          <w:b/>
          <w:color w:val="auto"/>
          <w:sz w:val="21"/>
          <w:szCs w:val="21"/>
          <w:highlight w:val="none"/>
        </w:rPr>
      </w:pPr>
      <w:r>
        <w:rPr>
          <w:rFonts w:ascii="宋体" w:hAnsi="宋体" w:eastAsia="宋体"/>
          <w:b/>
          <w:color w:val="auto"/>
          <w:sz w:val="21"/>
          <w:szCs w:val="21"/>
          <w:highlight w:val="none"/>
        </w:rPr>
      </w:r>
      <w:r/>
    </w:p>
    <w:p>
      <w:pPr>
        <w:spacing w:line="48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shd w:val="clear" w:color="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 </w:t>
      </w:r>
      <w:r/>
    </w:p>
    <w:p>
      <w:pPr>
        <w:jc w:val="left"/>
        <w:shd w:val="clear" w:color="auto"/>
        <w:rPr>
          <w:rFonts w:ascii="宋体" w:hAnsi="宋体" w:eastAsia="宋体"/>
          <w:b/>
          <w:color w:val="auto"/>
          <w:sz w:val="21"/>
          <w:szCs w:val="21"/>
          <w:highlight w:val="none"/>
        </w:rPr>
      </w:pPr>
      <w:r>
        <w:rPr>
          <w:rFonts w:ascii="宋体" w:hAnsi="宋体" w:eastAsia="宋体"/>
          <w:b/>
          <w:color w:val="auto"/>
          <w:sz w:val="21"/>
          <w:szCs w:val="21"/>
          <w:highlight w:val="none"/>
        </w:rPr>
      </w:r>
      <w:r/>
    </w:p>
    <w:p>
      <w:pPr>
        <w:jc w:val="center"/>
        <w:spacing w:line="360" w:lineRule="auto"/>
        <w:shd w:val="clear" w:color="auto"/>
        <w:rPr>
          <w:rFonts w:ascii="宋体" w:hAnsi="宋体" w:eastAsia="宋体"/>
          <w:b/>
          <w:color w:val="auto"/>
          <w:sz w:val="21"/>
          <w:szCs w:val="21"/>
          <w:highlight w:val="none"/>
        </w:rPr>
      </w:pPr>
      <w:r>
        <w:rPr>
          <w:rFonts w:ascii="宋体" w:hAnsi="宋体" w:eastAsia="宋体"/>
          <w:b/>
          <w:color w:val="auto"/>
          <w:sz w:val="21"/>
          <w:szCs w:val="21"/>
          <w:highlight w:val="none"/>
        </w:rPr>
      </w:r>
      <w:r/>
    </w:p>
    <w:p>
      <w:pP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883"/>
        <w:ind w:firstLine="560"/>
        <w:shd w:val="clear" w:color="auto"/>
        <w:rPr>
          <w:color w:val="auto"/>
          <w:highlight w:val="none"/>
        </w:rPr>
      </w:pPr>
      <w:r>
        <w:rPr>
          <w:color w:val="auto"/>
          <w:highlight w:val="none"/>
        </w:rPr>
      </w:r>
      <w:r/>
    </w:p>
    <w:p>
      <w:pPr>
        <w:pStyle w:val="1305"/>
        <w:spacing w:line="360" w:lineRule="auto"/>
        <w:shd w:val="clear" w:color="auto"/>
        <w:rPr>
          <w:rFonts w:hint="default" w:hAnsi="宋体" w:eastAsia="宋体"/>
          <w:b/>
          <w:color w:val="auto"/>
          <w:sz w:val="21"/>
          <w:szCs w:val="21"/>
          <w:highlight w:val="none"/>
        </w:rPr>
        <w:outlineLvl w:val="1"/>
      </w:pPr>
      <w:r>
        <w:rPr>
          <w:rFonts w:hAnsi="宋体" w:eastAsia="宋体"/>
          <w:b/>
          <w:color w:val="auto"/>
          <w:sz w:val="21"/>
          <w:szCs w:val="21"/>
          <w:highlight w:val="none"/>
        </w:rPr>
        <w:br w:type="page" w:clear="all"/>
      </w:r>
      <w:r>
        <w:rPr>
          <w:rFonts w:hAnsi="宋体" w:eastAsia="宋体"/>
          <w:b/>
          <w:color w:val="auto"/>
          <w:sz w:val="21"/>
          <w:szCs w:val="21"/>
          <w:highlight w:val="none"/>
        </w:rPr>
        <w:t xml:space="preserve">格式</w:t>
      </w:r>
      <w:r>
        <w:rPr>
          <w:rFonts w:hint="eastAsia" w:hAnsi="宋体" w:eastAsia="宋体"/>
          <w:b/>
          <w:color w:val="auto"/>
          <w:sz w:val="21"/>
          <w:szCs w:val="21"/>
          <w:highlight w:val="none"/>
          <w:lang w:val="en-US" w:eastAsia="zh-CN"/>
        </w:rPr>
        <w:t xml:space="preserve">7</w:t>
      </w:r>
      <w:r>
        <w:rPr>
          <w:rFonts w:hAnsi="宋体" w:eastAsia="宋体"/>
          <w:b/>
          <w:color w:val="auto"/>
          <w:sz w:val="21"/>
          <w:szCs w:val="21"/>
          <w:highlight w:val="none"/>
        </w:rPr>
        <w:t xml:space="preserve">、</w:t>
      </w:r>
      <w:r>
        <w:rPr>
          <w:rFonts w:hint="eastAsia" w:hAnsi="宋体" w:eastAsia="宋体"/>
          <w:b/>
          <w:color w:val="auto"/>
          <w:sz w:val="21"/>
          <w:szCs w:val="21"/>
          <w:highlight w:val="none"/>
          <w:lang w:val="zh-CN"/>
        </w:rPr>
        <w:t xml:space="preserve">服务</w:t>
      </w:r>
      <w:r>
        <w:rPr>
          <w:rFonts w:hAnsi="宋体" w:eastAsia="宋体"/>
          <w:b/>
          <w:color w:val="auto"/>
          <w:sz w:val="21"/>
          <w:szCs w:val="21"/>
          <w:highlight w:val="none"/>
          <w:lang w:val="zh-CN"/>
        </w:rPr>
        <w:t xml:space="preserve">要求偏离表</w:t>
      </w:r>
      <w:r/>
    </w:p>
    <w:p>
      <w:pPr>
        <w:ind w:firstLine="420"/>
        <w:shd w:val="clear" w:color="auto"/>
        <w:rPr>
          <w:rFonts w:eastAsia="宋体"/>
          <w:color w:val="auto"/>
          <w:sz w:val="21"/>
          <w:szCs w:val="21"/>
          <w:highlight w:val="none"/>
        </w:rPr>
      </w:pPr>
      <w:r>
        <w:rPr>
          <w:rFonts w:eastAsia="宋体"/>
          <w:color w:val="auto"/>
          <w:sz w:val="21"/>
          <w:szCs w:val="21"/>
          <w:highlight w:val="none"/>
        </w:rPr>
      </w:r>
      <w:r/>
    </w:p>
    <w:p>
      <w:pPr>
        <w:pStyle w:val="1305"/>
        <w:jc w:val="center"/>
        <w:spacing w:line="360" w:lineRule="auto"/>
        <w:shd w:val="clear" w:color="auto"/>
        <w:rPr>
          <w:rFonts w:hint="default" w:ascii="黑体" w:hAnsi="Times New Roman" w:eastAsia="黑体"/>
          <w:b/>
          <w:color w:val="auto"/>
          <w:sz w:val="30"/>
          <w:szCs w:val="30"/>
          <w:highlight w:val="none"/>
        </w:rPr>
      </w:pPr>
      <w:r>
        <w:rPr>
          <w:rFonts w:hint="eastAsia" w:ascii="黑体" w:hAnsi="Times New Roman" w:eastAsia="黑体"/>
          <w:b/>
          <w:color w:val="auto"/>
          <w:sz w:val="30"/>
          <w:szCs w:val="30"/>
          <w:highlight w:val="none"/>
          <w:lang w:val="zh-CN"/>
        </w:rPr>
        <w:t xml:space="preserve">服务</w:t>
      </w:r>
      <w:r>
        <w:rPr>
          <w:rFonts w:ascii="黑体" w:hAnsi="Times New Roman" w:eastAsia="黑体"/>
          <w:b/>
          <w:color w:val="auto"/>
          <w:sz w:val="30"/>
          <w:szCs w:val="30"/>
          <w:highlight w:val="none"/>
          <w:lang w:val="zh-CN"/>
        </w:rPr>
        <w:t xml:space="preserve">要求偏离表</w:t>
      </w:r>
      <w:r/>
    </w:p>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w:t>
      </w:r>
      <w:r/>
    </w:p>
    <w:tbl>
      <w:tblPr>
        <w:tblStyle w:val="882"/>
        <w:tblW w:w="4997"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7"/>
        <w:gridCol w:w="1508"/>
        <w:gridCol w:w="1341"/>
        <w:gridCol w:w="1584"/>
        <w:gridCol w:w="1637"/>
      </w:tblGrid>
      <w:tr>
        <w:trPr>
          <w:jc w:val="center"/>
        </w:trPr>
        <w:tc>
          <w:tcPr>
            <w:tcW w:w="452" w:type="dxa"/>
            <w:vAlign w:val="center"/>
            <w:textDirection w:val="lrTb"/>
            <w:noWrap w:val="false"/>
          </w:tcPr>
          <w:p>
            <w:pPr>
              <w:jc w:val="center"/>
              <w:spacing w:before="240" w:after="240"/>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984"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采购内容</w:t>
            </w:r>
            <w:r/>
          </w:p>
        </w:tc>
        <w:tc>
          <w:tcPr>
            <w:tcW w:w="8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w:t>
            </w:r>
            <w:r/>
          </w:p>
        </w:tc>
        <w:tc>
          <w:tcPr>
            <w:tcW w:w="787"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投标要求</w:t>
            </w:r>
            <w:r/>
          </w:p>
        </w:tc>
        <w:tc>
          <w:tcPr>
            <w:tcW w:w="929"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偏离/响应</w:t>
            </w:r>
            <w:r/>
          </w:p>
        </w:tc>
        <w:tc>
          <w:tcPr>
            <w:tcW w:w="960"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说明</w:t>
            </w:r>
            <w:r/>
          </w:p>
        </w:tc>
      </w:tr>
      <w:tr>
        <w:trPr>
          <w:jc w:val="center"/>
        </w:trPr>
        <w:tc>
          <w:tcPr>
            <w:tcW w:w="452" w:type="dxa"/>
            <w:textDirection w:val="lrTb"/>
            <w:noWrap w:val="false"/>
          </w:tcPr>
          <w:p>
            <w:pPr>
              <w:spacing w:before="240" w:after="24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84"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5"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7"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29"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0"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452" w:type="dxa"/>
            <w:textDirection w:val="lrTb"/>
            <w:noWrap w:val="false"/>
          </w:tcPr>
          <w:p>
            <w:pPr>
              <w:spacing w:before="240" w:after="24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84"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5"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7"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29"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0"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452" w:type="dxa"/>
            <w:textDirection w:val="lrTb"/>
            <w:noWrap w:val="false"/>
          </w:tcPr>
          <w:p>
            <w:pPr>
              <w:spacing w:before="240" w:after="24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84"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5"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7"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29"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0"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452" w:type="dxa"/>
            <w:textDirection w:val="lrTb"/>
            <w:noWrap w:val="false"/>
          </w:tcPr>
          <w:p>
            <w:pPr>
              <w:spacing w:before="240" w:after="24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84"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5"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7"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29"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0"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452" w:type="dxa"/>
            <w:textDirection w:val="lrTb"/>
            <w:noWrap w:val="false"/>
          </w:tcPr>
          <w:p>
            <w:pPr>
              <w:spacing w:before="240" w:after="24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84"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5"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7"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29"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0"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452" w:type="dxa"/>
            <w:textDirection w:val="lrTb"/>
            <w:noWrap w:val="false"/>
          </w:tcPr>
          <w:p>
            <w:pPr>
              <w:spacing w:before="240" w:after="24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84"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5"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7"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29"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0"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452" w:type="dxa"/>
            <w:textDirection w:val="lrTb"/>
            <w:noWrap w:val="false"/>
          </w:tcPr>
          <w:p>
            <w:pPr>
              <w:spacing w:before="240" w:after="24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84"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5"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7"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29"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0"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452" w:type="dxa"/>
            <w:textDirection w:val="lrTb"/>
            <w:noWrap w:val="false"/>
          </w:tcPr>
          <w:p>
            <w:pPr>
              <w:spacing w:before="240" w:after="24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84"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5"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7"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29"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0"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注：投标人应对照招标文件</w:t>
      </w:r>
      <w:r>
        <w:rPr>
          <w:rFonts w:hint="eastAsia" w:ascii="宋体" w:hAnsi="宋体" w:eastAsia="宋体"/>
          <w:color w:val="auto"/>
          <w:sz w:val="21"/>
          <w:szCs w:val="21"/>
          <w:highlight w:val="none"/>
          <w:lang w:eastAsia="zh-CN"/>
        </w:rPr>
        <w:t xml:space="preserve">服务</w:t>
      </w:r>
      <w:r>
        <w:rPr>
          <w:rFonts w:hint="eastAsia" w:ascii="宋体" w:hAnsi="宋体" w:eastAsia="宋体"/>
          <w:color w:val="auto"/>
          <w:sz w:val="21"/>
          <w:szCs w:val="21"/>
          <w:highlight w:val="none"/>
        </w:rPr>
        <w:t xml:space="preserve">要求，逐条说明所提供服务已对招标文件做出了实质性的响应，并申明与</w:t>
      </w:r>
      <w:r>
        <w:rPr>
          <w:rFonts w:hint="eastAsia" w:ascii="宋体" w:hAnsi="宋体" w:eastAsia="宋体"/>
          <w:color w:val="auto"/>
          <w:sz w:val="21"/>
          <w:szCs w:val="21"/>
          <w:highlight w:val="none"/>
          <w:lang w:eastAsia="zh-CN"/>
        </w:rPr>
        <w:t xml:space="preserve">服务</w:t>
      </w:r>
      <w:r>
        <w:rPr>
          <w:rFonts w:hint="eastAsia" w:ascii="宋体" w:hAnsi="宋体" w:eastAsia="宋体"/>
          <w:color w:val="auto"/>
          <w:sz w:val="21"/>
          <w:szCs w:val="21"/>
          <w:highlight w:val="none"/>
        </w:rPr>
        <w:t xml:space="preserve">要求条文的偏差和例外。未在上表中说明的，将被认为完全响应招标文件的规定。</w:t>
      </w:r>
      <w:r/>
    </w:p>
    <w:p>
      <w:pPr>
        <w:ind w:right="451"/>
        <w:shd w:val="clear" w:color="auto"/>
        <w:rPr>
          <w:rFonts w:eastAsia="宋体"/>
          <w:b/>
          <w:color w:val="auto"/>
          <w:sz w:val="21"/>
          <w:szCs w:val="22"/>
          <w:highlight w:val="none"/>
        </w:rPr>
      </w:pPr>
      <w:r>
        <w:rPr>
          <w:rFonts w:eastAsia="宋体"/>
          <w:color w:val="auto"/>
          <w:sz w:val="21"/>
          <w:szCs w:val="22"/>
          <w:highlight w:val="none"/>
        </w:rPr>
        <w:br w:type="textWrapping" w:clear="all"/>
      </w:r>
      <w:r>
        <w:rPr>
          <w:rFonts w:eastAsia="宋体"/>
          <w:color w:val="auto"/>
          <w:sz w:val="21"/>
          <w:szCs w:val="22"/>
          <w:highlight w:val="none"/>
        </w:rPr>
        <w:br w:type="textWrapping" w:clear="all"/>
      </w:r>
      <w:r/>
    </w:p>
    <w:p>
      <w:pPr>
        <w:pStyle w:val="885"/>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885"/>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1305"/>
        <w:spacing w:line="360" w:lineRule="auto"/>
        <w:shd w:val="clear" w:color="auto"/>
        <w:rPr>
          <w:rFonts w:hint="default" w:ascii="Times New Roman" w:hAnsi="宋体" w:eastAsia="宋体"/>
          <w:bCs/>
          <w:color w:val="auto"/>
          <w:sz w:val="21"/>
          <w:szCs w:val="21"/>
          <w:highlight w:val="none"/>
        </w:rPr>
      </w:pPr>
      <w:r>
        <w:rPr>
          <w:rFonts w:ascii="Times New Roman" w:hAnsi="宋体" w:eastAsia="宋体"/>
          <w:bCs/>
          <w:color w:val="auto"/>
          <w:sz w:val="21"/>
          <w:szCs w:val="21"/>
          <w:highlight w:val="none"/>
        </w:rPr>
        <w:t xml:space="preserve">单位名称：（加盖公章）                                    </w:t>
      </w:r>
      <w:r/>
    </w:p>
    <w:p>
      <w:pPr>
        <w:pStyle w:val="1305"/>
        <w:spacing w:line="360" w:lineRule="auto"/>
        <w:shd w:val="clear" w:color="auto"/>
        <w:rPr>
          <w:rFonts w:hint="default" w:ascii="Times New Roman" w:hAnsi="宋体" w:eastAsia="宋体"/>
          <w:bCs/>
          <w:color w:val="auto"/>
          <w:sz w:val="21"/>
          <w:szCs w:val="21"/>
          <w:highlight w:val="none"/>
        </w:rPr>
      </w:pPr>
      <w:r>
        <w:rPr>
          <w:rFonts w:ascii="Times New Roman" w:hAnsi="宋体" w:eastAsia="宋体"/>
          <w:bCs/>
          <w:color w:val="auto"/>
          <w:sz w:val="21"/>
          <w:szCs w:val="21"/>
          <w:highlight w:val="none"/>
        </w:rPr>
        <w:t xml:space="preserve">日期：　　　　年　　  月　　  日</w:t>
      </w:r>
      <w:r/>
    </w:p>
    <w:p>
      <w:pPr>
        <w:pStyle w:val="1305"/>
        <w:spacing w:line="360" w:lineRule="auto"/>
        <w:shd w:val="clear" w:color="auto"/>
        <w:rPr>
          <w:rFonts w:hint="default" w:hAnsi="宋体" w:eastAsia="宋体" w:cs="宋体"/>
          <w:bCs/>
          <w:color w:val="auto"/>
          <w:sz w:val="21"/>
          <w:szCs w:val="21"/>
          <w:highlight w:val="none"/>
        </w:rPr>
      </w:pPr>
      <w:r>
        <w:rPr>
          <w:rFonts w:hint="default" w:hAnsi="宋体" w:eastAsia="宋体" w:cs="宋体"/>
          <w:bCs/>
          <w:color w:val="auto"/>
          <w:sz w:val="21"/>
          <w:szCs w:val="21"/>
          <w:highlight w:val="none"/>
        </w:rPr>
      </w:r>
      <w:r/>
    </w:p>
    <w:p>
      <w:pPr>
        <w:rPr>
          <w:rFonts w:hint="eastAsia" w:ascii="宋体" w:hAnsi="宋体" w:eastAsia="宋体" w:cs="Times New Roman"/>
          <w:b/>
          <w:color w:val="auto"/>
          <w:sz w:val="21"/>
          <w:szCs w:val="21"/>
          <w:highlight w:val="none"/>
          <w:lang w:val="en-US" w:eastAsia="zh-CN" w:bidi="ar-SA"/>
        </w:rPr>
      </w:pPr>
      <w:r>
        <w:rPr>
          <w:rFonts w:hAnsi="宋体"/>
          <w:bCs/>
          <w:color w:val="auto"/>
          <w:sz w:val="21"/>
          <w:szCs w:val="21"/>
          <w:highlight w:val="none"/>
        </w:rPr>
        <w:br w:type="page" w:clear="all"/>
      </w:r>
      <w:r>
        <w:rPr>
          <w:rFonts w:hint="eastAsia" w:ascii="宋体" w:hAnsi="宋体" w:eastAsia="宋体" w:cs="Times New Roman"/>
          <w:b/>
          <w:color w:val="auto"/>
          <w:sz w:val="21"/>
          <w:szCs w:val="21"/>
          <w:highlight w:val="none"/>
          <w:lang w:val="en-US" w:eastAsia="zh-CN" w:bidi="ar-SA"/>
        </w:rPr>
        <w:t xml:space="preserve">格式8、拟投入本项目的早餐组合表</w:t>
      </w:r>
      <w:r/>
    </w:p>
    <w:p>
      <w:pPr>
        <w:pStyle w:val="883"/>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3"/>
        <w:gridCol w:w="3586"/>
        <w:gridCol w:w="1792"/>
      </w:tblGrid>
      <w:tr>
        <w:trPr>
          <w:jc w:val="center"/>
          <w:trHeight w:val="850"/>
        </w:trPr>
        <w:tc>
          <w:tcPr>
            <w:tcW w:w="1013" w:type="dxa"/>
            <w:vAlign w:val="center"/>
            <w:textDirection w:val="lrTb"/>
            <w:noWrap w:val="false"/>
          </w:tcPr>
          <w:p>
            <w:pPr>
              <w:pStyle w:val="886"/>
              <w:ind w:left="0" w:firstLine="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序号</w:t>
            </w:r>
            <w:r/>
          </w:p>
        </w:tc>
        <w:tc>
          <w:tcPr>
            <w:tcW w:w="3586" w:type="dxa"/>
            <w:vAlign w:val="center"/>
            <w:textDirection w:val="lrTb"/>
            <w:noWrap w:val="false"/>
          </w:tcPr>
          <w:p>
            <w:pPr>
              <w:pStyle w:val="886"/>
              <w:ind w:left="0" w:firstLine="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早餐组合</w:t>
            </w:r>
            <w:r/>
          </w:p>
        </w:tc>
        <w:tc>
          <w:tcPr>
            <w:tcW w:w="1792" w:type="dxa"/>
            <w:vAlign w:val="center"/>
            <w:textDirection w:val="lrTb"/>
            <w:noWrap w:val="false"/>
          </w:tcPr>
          <w:p>
            <w:pPr>
              <w:pStyle w:val="886"/>
              <w:ind w:left="0" w:firstLine="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备注</w:t>
            </w:r>
            <w:r/>
          </w:p>
        </w:tc>
      </w:tr>
      <w:tr>
        <w:trPr>
          <w:jc w:val="center"/>
          <w:trHeight w:val="850"/>
        </w:trPr>
        <w:tc>
          <w:tcPr>
            <w:tcW w:w="1013" w:type="dxa"/>
            <w:vAlign w:val="center"/>
            <w:textDirection w:val="lrTb"/>
            <w:noWrap w:val="false"/>
          </w:tcPr>
          <w:p>
            <w:pPr>
              <w:pStyle w:val="886"/>
              <w:ind w:left="0" w:firstLine="0"/>
              <w:jc w:val="center"/>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p>
        </w:tc>
        <w:tc>
          <w:tcPr>
            <w:tcW w:w="3586" w:type="dxa"/>
            <w:vAlign w:val="center"/>
            <w:textDirection w:val="lrTb"/>
            <w:noWrap w:val="false"/>
          </w:tcPr>
          <w:p>
            <w:pPr>
              <w:pStyle w:val="886"/>
              <w:ind w:left="0"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792" w:type="dxa"/>
            <w:vAlign w:val="center"/>
            <w:textDirection w:val="lrTb"/>
            <w:noWrap w:val="false"/>
          </w:tcPr>
          <w:p>
            <w:pPr>
              <w:pStyle w:val="886"/>
              <w:ind w:left="0"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jc w:val="center"/>
          <w:trHeight w:val="850"/>
        </w:trPr>
        <w:tc>
          <w:tcPr>
            <w:tcW w:w="1013" w:type="dxa"/>
            <w:vAlign w:val="center"/>
            <w:textDirection w:val="lrTb"/>
            <w:noWrap w:val="false"/>
          </w:tcPr>
          <w:p>
            <w:pPr>
              <w:pStyle w:val="886"/>
              <w:ind w:left="0" w:firstLine="0"/>
              <w:jc w:val="center"/>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w:t>
            </w:r>
            <w:r/>
          </w:p>
        </w:tc>
        <w:tc>
          <w:tcPr>
            <w:tcW w:w="3586" w:type="dxa"/>
            <w:vAlign w:val="center"/>
            <w:textDirection w:val="lrTb"/>
            <w:noWrap w:val="false"/>
          </w:tcPr>
          <w:p>
            <w:pPr>
              <w:pStyle w:val="886"/>
              <w:ind w:left="0"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792" w:type="dxa"/>
            <w:vAlign w:val="center"/>
            <w:textDirection w:val="lrTb"/>
            <w:noWrap w:val="false"/>
          </w:tcPr>
          <w:p>
            <w:pPr>
              <w:pStyle w:val="886"/>
              <w:ind w:left="0"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jc w:val="center"/>
          <w:trHeight w:val="850"/>
        </w:trPr>
        <w:tc>
          <w:tcPr>
            <w:tcW w:w="1013" w:type="dxa"/>
            <w:vAlign w:val="center"/>
            <w:textDirection w:val="lrTb"/>
            <w:noWrap w:val="false"/>
          </w:tcPr>
          <w:p>
            <w:pPr>
              <w:pStyle w:val="886"/>
              <w:ind w:left="0" w:firstLine="0"/>
              <w:jc w:val="center"/>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w:t>
            </w:r>
            <w:r/>
          </w:p>
        </w:tc>
        <w:tc>
          <w:tcPr>
            <w:tcW w:w="3586" w:type="dxa"/>
            <w:vAlign w:val="center"/>
            <w:textDirection w:val="lrTb"/>
            <w:noWrap w:val="false"/>
          </w:tcPr>
          <w:p>
            <w:pPr>
              <w:pStyle w:val="886"/>
              <w:ind w:left="0"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792" w:type="dxa"/>
            <w:vAlign w:val="center"/>
            <w:textDirection w:val="lrTb"/>
            <w:noWrap w:val="false"/>
          </w:tcPr>
          <w:p>
            <w:pPr>
              <w:pStyle w:val="886"/>
              <w:ind w:left="0"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jc w:val="center"/>
          <w:trHeight w:val="850"/>
        </w:trPr>
        <w:tc>
          <w:tcPr>
            <w:tcW w:w="1013" w:type="dxa"/>
            <w:vAlign w:val="center"/>
            <w:textDirection w:val="lrTb"/>
            <w:noWrap w:val="false"/>
          </w:tcPr>
          <w:p>
            <w:pPr>
              <w:pStyle w:val="886"/>
              <w:ind w:left="0" w:firstLine="0"/>
              <w:jc w:val="center"/>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w:t>
            </w:r>
            <w:r/>
          </w:p>
        </w:tc>
        <w:tc>
          <w:tcPr>
            <w:tcW w:w="3586" w:type="dxa"/>
            <w:vAlign w:val="center"/>
            <w:textDirection w:val="lrTb"/>
            <w:noWrap w:val="false"/>
          </w:tcPr>
          <w:p>
            <w:pPr>
              <w:pStyle w:val="886"/>
              <w:ind w:left="0"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792" w:type="dxa"/>
            <w:vAlign w:val="center"/>
            <w:textDirection w:val="lrTb"/>
            <w:noWrap w:val="false"/>
          </w:tcPr>
          <w:p>
            <w:pPr>
              <w:pStyle w:val="886"/>
              <w:ind w:left="0"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r>
        <w:trPr>
          <w:jc w:val="center"/>
          <w:trHeight w:val="850"/>
        </w:trPr>
        <w:tc>
          <w:tcPr>
            <w:tcW w:w="1013" w:type="dxa"/>
            <w:vAlign w:val="center"/>
            <w:textDirection w:val="lrTb"/>
            <w:noWrap w:val="false"/>
          </w:tcPr>
          <w:p>
            <w:pPr>
              <w:pStyle w:val="886"/>
              <w:ind w:left="0" w:firstLine="0"/>
              <w:jc w:val="center"/>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w:t>
            </w:r>
            <w:r/>
          </w:p>
        </w:tc>
        <w:tc>
          <w:tcPr>
            <w:tcW w:w="3586" w:type="dxa"/>
            <w:vAlign w:val="center"/>
            <w:textDirection w:val="lrTb"/>
            <w:noWrap w:val="false"/>
          </w:tcPr>
          <w:p>
            <w:pPr>
              <w:pStyle w:val="886"/>
              <w:ind w:left="0"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792" w:type="dxa"/>
            <w:vAlign w:val="center"/>
            <w:textDirection w:val="lrTb"/>
            <w:noWrap w:val="false"/>
          </w:tcPr>
          <w:p>
            <w:pPr>
              <w:pStyle w:val="886"/>
              <w:ind w:left="0" w:firstLine="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r>
    </w:tbl>
    <w:p>
      <w:pPr>
        <w:pStyle w:val="886"/>
        <w:rPr>
          <w:rFonts w:hint="eastAsia"/>
          <w:lang w:val="en-US" w:eastAsia="zh-CN"/>
        </w:rPr>
      </w:pPr>
      <w:r>
        <w:rPr>
          <w:rFonts w:hint="eastAsia"/>
          <w:lang w:val="en-US" w:eastAsia="zh-CN"/>
        </w:rPr>
      </w:r>
      <w:r/>
    </w:p>
    <w:p>
      <w:pPr>
        <w:rPr>
          <w:rFonts w:hAnsi="宋体"/>
          <w:bCs/>
          <w:color w:val="auto"/>
          <w:sz w:val="21"/>
          <w:szCs w:val="21"/>
          <w:highlight w:val="none"/>
        </w:rPr>
      </w:pPr>
      <w:r>
        <w:rPr>
          <w:rFonts w:hAnsi="宋体"/>
          <w:bCs/>
          <w:color w:val="auto"/>
          <w:sz w:val="21"/>
          <w:szCs w:val="21"/>
          <w:highlight w:val="none"/>
        </w:rPr>
        <w:br w:type="page" w:clear="all"/>
      </w:r>
      <w:r/>
    </w:p>
    <w:p>
      <w:pPr>
        <w:spacing w:line="360" w:lineRule="auto"/>
        <w:rPr>
          <w:rFonts w:hint="eastAsia" w:hAnsi="宋体" w:eastAsia="宋体"/>
          <w:b/>
          <w:color w:val="auto"/>
          <w:sz w:val="21"/>
          <w:szCs w:val="21"/>
          <w:highlight w:val="none"/>
          <w:lang w:val="en-US" w:eastAsia="zh-CN"/>
        </w:rPr>
      </w:pPr>
      <w:r>
        <w:rPr>
          <w:rFonts w:hint="eastAsia" w:hAnsi="宋体" w:eastAsia="宋体"/>
          <w:b/>
          <w:color w:val="auto"/>
          <w:sz w:val="21"/>
          <w:szCs w:val="21"/>
          <w:highlight w:val="none"/>
          <w:lang w:eastAsia="zh-CN"/>
        </w:rPr>
        <w:t xml:space="preserve">格式</w:t>
      </w:r>
      <w:r>
        <w:rPr>
          <w:rFonts w:hint="eastAsia" w:hAnsi="宋体" w:eastAsia="宋体"/>
          <w:b/>
          <w:color w:val="auto"/>
          <w:sz w:val="21"/>
          <w:szCs w:val="21"/>
          <w:highlight w:val="none"/>
          <w:lang w:val="en-US" w:eastAsia="zh-CN"/>
        </w:rPr>
        <w:t xml:space="preserve">9、承诺函</w:t>
      </w:r>
      <w:r/>
    </w:p>
    <w:p>
      <w:pPr>
        <w:pStyle w:val="883"/>
        <w:ind w:firstLine="0"/>
        <w:spacing w:line="360" w:lineRule="auto"/>
        <w:rPr>
          <w:rFonts w:hint="eastAsia" w:hAnsi="宋体" w:eastAsia="宋体"/>
          <w:b/>
          <w:color w:val="auto"/>
          <w:sz w:val="21"/>
          <w:szCs w:val="21"/>
          <w:highlight w:val="none"/>
          <w:lang w:val="en-US" w:eastAsia="zh-CN"/>
        </w:rPr>
      </w:pPr>
      <w:r>
        <w:rPr>
          <w:rFonts w:hint="eastAsia" w:hAnsi="宋体" w:eastAsia="宋体"/>
          <w:b/>
          <w:color w:val="auto"/>
          <w:sz w:val="21"/>
          <w:szCs w:val="21"/>
          <w:highlight w:val="none"/>
          <w:lang w:val="en-US" w:eastAsia="zh-CN"/>
        </w:rPr>
        <w:t xml:space="preserve">（1）投标单位中标后提供不少于3个供餐点承诺函</w:t>
      </w:r>
      <w:r/>
    </w:p>
    <w:p>
      <w:pPr>
        <w:pStyle w:val="883"/>
        <w:ind w:firstLine="0"/>
        <w:jc w:val="center"/>
        <w:spacing w:line="360" w:lineRule="auto"/>
        <w:rPr>
          <w:rFonts w:hint="eastAsia" w:ascii="Times New Roman" w:hAnsi="宋体" w:eastAsia="宋体"/>
          <w:b w:val="0"/>
          <w:bCs/>
          <w:color w:val="auto"/>
          <w:sz w:val="24"/>
          <w:szCs w:val="24"/>
          <w:highlight w:val="none"/>
          <w:lang w:val="en-US" w:eastAsia="zh-CN"/>
        </w:rPr>
      </w:pPr>
      <w:r>
        <w:rPr>
          <w:rFonts w:hint="eastAsia" w:hAnsi="宋体" w:eastAsia="宋体"/>
          <w:b/>
          <w:color w:val="auto"/>
          <w:sz w:val="24"/>
          <w:szCs w:val="24"/>
          <w:highlight w:val="none"/>
          <w:lang w:val="en-US" w:eastAsia="zh-CN"/>
        </w:rPr>
        <w:t xml:space="preserve">中标后提供不少于3个供餐点承诺函</w:t>
      </w:r>
      <w:r/>
    </w:p>
    <w:p>
      <w:pPr>
        <w:pStyle w:val="883"/>
        <w:ind w:firstLine="420"/>
        <w:spacing w:line="360" w:lineRule="auto"/>
        <w:rPr>
          <w:rFonts w:hint="eastAsia" w:hAnsi="宋体" w:eastAsia="宋体"/>
          <w:b w:val="0"/>
          <w:bCs/>
          <w:color w:val="auto"/>
          <w:sz w:val="21"/>
          <w:szCs w:val="21"/>
          <w:highlight w:val="none"/>
          <w:lang w:val="en-US" w:eastAsia="zh-CN"/>
        </w:rPr>
      </w:pPr>
      <w:r>
        <w:rPr>
          <w:rFonts w:hint="eastAsia" w:ascii="Times New Roman" w:hAnsi="宋体" w:eastAsia="宋体"/>
          <w:b w:val="0"/>
          <w:bCs/>
          <w:color w:val="auto"/>
          <w:sz w:val="21"/>
          <w:szCs w:val="21"/>
          <w:highlight w:val="none"/>
          <w:lang w:val="en-US" w:eastAsia="zh-CN"/>
        </w:rPr>
        <w:t xml:space="preserve">我单位承诺提供不少于3个供餐点，在</w:t>
      </w:r>
      <w:r>
        <w:rPr>
          <w:rFonts w:hint="eastAsia" w:hAnsi="宋体" w:eastAsia="宋体"/>
          <w:b w:val="0"/>
          <w:bCs/>
          <w:color w:val="auto"/>
          <w:sz w:val="21"/>
          <w:szCs w:val="21"/>
          <w:highlight w:val="none"/>
          <w:lang w:val="en-US" w:eastAsia="zh-CN"/>
        </w:rPr>
        <w:t xml:space="preserve">中标后合同签订前</w:t>
      </w:r>
      <w:r>
        <w:rPr>
          <w:rFonts w:hint="eastAsia" w:ascii="Times New Roman" w:hAnsi="宋体" w:eastAsia="宋体"/>
          <w:b w:val="0"/>
          <w:bCs/>
          <w:color w:val="auto"/>
          <w:sz w:val="21"/>
          <w:szCs w:val="21"/>
          <w:highlight w:val="none"/>
          <w:lang w:val="en-US" w:eastAsia="zh-CN"/>
        </w:rPr>
        <w:t xml:space="preserve">将点位设置在姑苏区范围内，并承诺提供的供餐点具备《食品经营许可证》或食品经营者的备案信息采集表或《食品生产许可证》。</w:t>
      </w:r>
      <w:r>
        <w:rPr>
          <w:rFonts w:hint="eastAsia" w:hAnsi="宋体" w:eastAsia="宋体"/>
          <w:b w:val="0"/>
          <w:bCs/>
          <w:color w:val="auto"/>
          <w:sz w:val="21"/>
          <w:szCs w:val="21"/>
          <w:highlight w:val="none"/>
          <w:lang w:val="en-US" w:eastAsia="zh-CN"/>
        </w:rPr>
        <w:t xml:space="preserve">否则，我单位愿意承担因此给招标人造成的一切损失。</w:t>
      </w:r>
      <w:r/>
    </w:p>
    <w:p>
      <w:pPr>
        <w:rPr>
          <w:rFonts w:hint="eastAsia"/>
          <w:lang w:val="en-US" w:eastAsia="zh-CN"/>
        </w:rPr>
      </w:pPr>
      <w:r>
        <w:rPr>
          <w:rFonts w:hint="eastAsia"/>
          <w:lang w:val="en-US" w:eastAsia="zh-CN"/>
        </w:rPr>
      </w:r>
      <w:r/>
    </w:p>
    <w:p>
      <w:pPr>
        <w:ind w:firstLine="0"/>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单位名称：（加盖公章）</w:t>
      </w:r>
      <w:r/>
    </w:p>
    <w:p>
      <w:pPr>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日期：　　　　年　　  月　　  日</w:t>
      </w:r>
      <w:r/>
    </w:p>
    <w:p>
      <w:pPr>
        <w:spacing w:line="240" w:lineRule="auto"/>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r>
      <w:r/>
    </w:p>
    <w:p>
      <w:pPr>
        <w:spacing w:line="360" w:lineRule="auto"/>
        <w:rPr>
          <w:rFonts w:hint="eastAsia" w:hAnsi="宋体" w:eastAsia="宋体"/>
          <w:b/>
          <w:color w:val="auto"/>
          <w:sz w:val="21"/>
          <w:szCs w:val="21"/>
          <w:highlight w:val="none"/>
          <w:lang w:eastAsia="zh-CN"/>
        </w:rPr>
      </w:pPr>
      <w:r>
        <w:rPr>
          <w:rFonts w:hint="eastAsia" w:hAnsi="宋体" w:eastAsia="宋体"/>
          <w:b/>
          <w:color w:val="auto"/>
          <w:sz w:val="21"/>
          <w:szCs w:val="21"/>
          <w:highlight w:val="none"/>
          <w:lang w:eastAsia="zh-CN"/>
        </w:rPr>
        <w:br w:type="column"/>
      </w:r>
      <w:r>
        <w:rPr>
          <w:rFonts w:hint="eastAsia" w:hAnsi="宋体" w:eastAsia="宋体"/>
          <w:b/>
          <w:color w:val="auto"/>
          <w:sz w:val="21"/>
          <w:szCs w:val="21"/>
          <w:highlight w:val="none"/>
          <w:lang w:eastAsia="zh-CN"/>
        </w:rPr>
        <w:t xml:space="preserve">（</w:t>
      </w:r>
      <w:r>
        <w:rPr>
          <w:rFonts w:hint="eastAsia" w:hAnsi="宋体" w:eastAsia="宋体"/>
          <w:b/>
          <w:color w:val="auto"/>
          <w:sz w:val="21"/>
          <w:szCs w:val="21"/>
          <w:highlight w:val="none"/>
          <w:lang w:val="en-US" w:eastAsia="zh-CN"/>
        </w:rPr>
        <w:t xml:space="preserve">2</w:t>
      </w:r>
      <w:r>
        <w:rPr>
          <w:rFonts w:hint="eastAsia" w:hAnsi="宋体" w:eastAsia="宋体"/>
          <w:b/>
          <w:color w:val="auto"/>
          <w:sz w:val="21"/>
          <w:szCs w:val="21"/>
          <w:highlight w:val="none"/>
          <w:lang w:eastAsia="zh-CN"/>
        </w:rPr>
        <w:t xml:space="preserve">）</w:t>
      </w:r>
      <w:r>
        <w:rPr>
          <w:rFonts w:hint="eastAsia" w:hAnsi="宋体" w:eastAsia="宋体"/>
          <w:b/>
          <w:color w:val="auto"/>
          <w:sz w:val="21"/>
          <w:szCs w:val="21"/>
          <w:highlight w:val="none"/>
        </w:rPr>
        <w:t xml:space="preserve">投标单位</w:t>
      </w:r>
      <w:r>
        <w:rPr>
          <w:rFonts w:hint="eastAsia" w:hAnsi="宋体" w:eastAsia="宋体"/>
          <w:b/>
          <w:color w:val="auto"/>
          <w:sz w:val="21"/>
          <w:szCs w:val="21"/>
          <w:highlight w:val="none"/>
          <w:lang w:eastAsia="zh-CN"/>
        </w:rPr>
        <w:t xml:space="preserve">早餐</w:t>
      </w:r>
      <w:r>
        <w:rPr>
          <w:rFonts w:hint="eastAsia" w:hAnsi="宋体" w:eastAsia="宋体"/>
          <w:b/>
          <w:color w:val="auto"/>
          <w:sz w:val="21"/>
          <w:szCs w:val="21"/>
          <w:highlight w:val="none"/>
        </w:rPr>
        <w:t xml:space="preserve">关爱</w:t>
      </w:r>
      <w:r>
        <w:rPr>
          <w:rFonts w:hint="eastAsia" w:hAnsi="宋体" w:eastAsia="宋体"/>
          <w:b/>
          <w:color w:val="auto"/>
          <w:sz w:val="21"/>
          <w:szCs w:val="21"/>
          <w:highlight w:val="none"/>
          <w:lang w:eastAsia="zh-CN"/>
        </w:rPr>
        <w:t xml:space="preserve">承诺函</w:t>
      </w:r>
      <w:r/>
    </w:p>
    <w:p>
      <w:pPr>
        <w:pStyle w:val="883"/>
        <w:jc w:val="center"/>
        <w:rPr>
          <w:rFonts w:hint="eastAsia" w:hAnsi="宋体" w:eastAsia="宋体"/>
          <w:b/>
          <w:color w:val="auto"/>
          <w:sz w:val="24"/>
          <w:szCs w:val="24"/>
          <w:highlight w:val="none"/>
          <w:lang w:eastAsia="zh-CN"/>
        </w:rPr>
      </w:pPr>
      <w:r>
        <w:rPr>
          <w:rFonts w:hint="eastAsia" w:hAnsi="宋体" w:eastAsia="宋体"/>
          <w:b/>
          <w:color w:val="auto"/>
          <w:sz w:val="24"/>
          <w:szCs w:val="24"/>
          <w:highlight w:val="none"/>
        </w:rPr>
        <w:t xml:space="preserve">投标单位</w:t>
      </w:r>
      <w:r>
        <w:rPr>
          <w:rFonts w:hint="eastAsia" w:hAnsi="宋体" w:eastAsia="宋体"/>
          <w:b/>
          <w:color w:val="auto"/>
          <w:sz w:val="24"/>
          <w:szCs w:val="24"/>
          <w:highlight w:val="none"/>
          <w:lang w:eastAsia="zh-CN"/>
        </w:rPr>
        <w:t xml:space="preserve">早餐</w:t>
      </w:r>
      <w:r>
        <w:rPr>
          <w:rFonts w:hint="eastAsia" w:hAnsi="宋体" w:eastAsia="宋体"/>
          <w:b/>
          <w:color w:val="auto"/>
          <w:sz w:val="24"/>
          <w:szCs w:val="24"/>
          <w:highlight w:val="none"/>
        </w:rPr>
        <w:t xml:space="preserve">关爱</w:t>
      </w:r>
      <w:r>
        <w:rPr>
          <w:rFonts w:hint="eastAsia" w:hAnsi="宋体" w:eastAsia="宋体"/>
          <w:b/>
          <w:color w:val="auto"/>
          <w:sz w:val="24"/>
          <w:szCs w:val="24"/>
          <w:highlight w:val="none"/>
          <w:lang w:eastAsia="zh-CN"/>
        </w:rPr>
        <w:t xml:space="preserve">承诺函</w:t>
      </w:r>
      <w:r/>
    </w:p>
    <w:p>
      <w:pPr>
        <w:pStyle w:val="886"/>
        <w:rPr>
          <w:rFonts w:hint="eastAsia"/>
          <w:lang w:eastAsia="zh-CN"/>
        </w:rPr>
      </w:pPr>
      <w:r>
        <w:rPr>
          <w:rFonts w:hint="eastAsia"/>
          <w:lang w:eastAsia="zh-CN"/>
        </w:rPr>
      </w:r>
      <w:r/>
    </w:p>
    <w:p>
      <w:pPr>
        <w:ind w:firstLine="420"/>
        <w:spacing w:line="360" w:lineRule="auto"/>
        <w:shd w:val="clear" w:color="auto"/>
        <w:rPr>
          <w:rFonts w:hint="eastAsia" w:hAnsi="宋体" w:eastAsia="宋体"/>
          <w:b w:val="0"/>
          <w:bCs/>
          <w:color w:val="auto"/>
          <w:sz w:val="21"/>
          <w:szCs w:val="21"/>
          <w:highlight w:val="none"/>
        </w:rPr>
      </w:pPr>
      <w:r>
        <w:rPr>
          <w:rFonts w:hint="eastAsia" w:hAnsi="宋体" w:eastAsia="宋体"/>
          <w:b w:val="0"/>
          <w:bCs/>
          <w:color w:val="auto"/>
          <w:sz w:val="21"/>
          <w:szCs w:val="21"/>
          <w:highlight w:val="none"/>
        </w:rPr>
        <w:t xml:space="preserve">为体现</w:t>
      </w:r>
      <w:r>
        <w:rPr>
          <w:rFonts w:hint="eastAsia" w:hAnsi="宋体" w:eastAsia="宋体"/>
          <w:b w:val="0"/>
          <w:bCs/>
          <w:color w:val="auto"/>
          <w:sz w:val="21"/>
          <w:szCs w:val="21"/>
          <w:highlight w:val="none"/>
          <w:lang w:eastAsia="zh-CN"/>
        </w:rPr>
        <w:t xml:space="preserve">投标</w:t>
      </w:r>
      <w:r>
        <w:rPr>
          <w:rFonts w:hint="eastAsia" w:hAnsi="宋体" w:eastAsia="宋体"/>
          <w:b w:val="0"/>
          <w:bCs/>
          <w:color w:val="auto"/>
          <w:sz w:val="21"/>
          <w:szCs w:val="21"/>
          <w:highlight w:val="none"/>
        </w:rPr>
        <w:t xml:space="preserve">单位的社会责任感，在现有供餐基础上，</w:t>
      </w:r>
      <w:r>
        <w:rPr>
          <w:rFonts w:hint="eastAsia" w:hAnsi="宋体" w:eastAsia="宋体"/>
          <w:b w:val="0"/>
          <w:bCs/>
          <w:color w:val="auto"/>
          <w:sz w:val="21"/>
          <w:szCs w:val="21"/>
          <w:highlight w:val="none"/>
          <w:lang w:eastAsia="zh-CN"/>
        </w:rPr>
        <w:t xml:space="preserve">我单位承诺</w:t>
      </w:r>
      <w:r>
        <w:rPr>
          <w:rFonts w:hint="eastAsia" w:hAnsi="宋体" w:eastAsia="宋体"/>
          <w:b w:val="0"/>
          <w:bCs/>
          <w:color w:val="auto"/>
          <w:sz w:val="21"/>
          <w:szCs w:val="21"/>
          <w:highlight w:val="none"/>
        </w:rPr>
        <w:t xml:space="preserve">为环卫工人额外提供早餐关爱。为便于关爱兑现，</w:t>
      </w:r>
      <w:r>
        <w:rPr>
          <w:rFonts w:hint="eastAsia" w:hAnsi="宋体" w:eastAsia="宋体"/>
          <w:b w:val="0"/>
          <w:bCs/>
          <w:color w:val="auto"/>
          <w:sz w:val="21"/>
          <w:szCs w:val="21"/>
          <w:highlight w:val="none"/>
          <w:lang w:eastAsia="zh-CN"/>
        </w:rPr>
        <w:t xml:space="preserve">我单位承诺</w:t>
      </w:r>
      <w:r>
        <w:rPr>
          <w:rFonts w:hint="eastAsia" w:hAnsi="宋体" w:eastAsia="宋体"/>
          <w:b w:val="0"/>
          <w:bCs/>
          <w:color w:val="auto"/>
          <w:sz w:val="21"/>
          <w:szCs w:val="21"/>
          <w:highlight w:val="none"/>
        </w:rPr>
        <w:t xml:space="preserve">在满足以半年为周期为每位工人提供不低于</w:t>
      </w:r>
      <w:r>
        <w:rPr>
          <w:rFonts w:hint="eastAsia" w:hAnsi="宋体" w:eastAsia="宋体"/>
          <w:b w:val="0"/>
          <w:bCs/>
          <w:color w:val="auto"/>
          <w:sz w:val="21"/>
          <w:szCs w:val="21"/>
          <w:highlight w:val="none"/>
          <w:u w:val="single"/>
          <w:lang w:val="en-US" w:eastAsia="zh-CN"/>
        </w:rPr>
        <w:t xml:space="preserve">   </w:t>
      </w:r>
      <w:r>
        <w:rPr>
          <w:rFonts w:hint="eastAsia" w:hAnsi="宋体" w:eastAsia="宋体"/>
          <w:b w:val="0"/>
          <w:bCs/>
          <w:color w:val="auto"/>
          <w:sz w:val="21"/>
          <w:szCs w:val="21"/>
          <w:highlight w:val="none"/>
        </w:rPr>
        <w:t xml:space="preserve">次6元/人早餐。</w:t>
      </w:r>
      <w:r/>
    </w:p>
    <w:p>
      <w:pPr>
        <w:ind w:firstLine="0"/>
        <w:spacing w:line="360" w:lineRule="auto"/>
        <w:shd w:val="clear" w:color="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ind w:firstLine="0"/>
        <w:spacing w:line="360" w:lineRule="auto"/>
        <w:shd w:val="clear" w:color="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ind w:firstLine="0"/>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单位名称：（加盖公章）</w:t>
      </w:r>
      <w:r/>
    </w:p>
    <w:p>
      <w:pPr>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日期：　　　　年　　  月　　  日</w:t>
      </w:r>
      <w:r/>
    </w:p>
    <w:p>
      <w:pPr>
        <w:ind w:firstLine="422"/>
        <w:spacing w:line="360" w:lineRule="auto"/>
        <w:rPr>
          <w:rFonts w:hAnsi="宋体" w:eastAsia="宋体"/>
          <w:b/>
          <w:color w:val="auto"/>
          <w:sz w:val="21"/>
          <w:szCs w:val="21"/>
          <w:highlight w:val="none"/>
        </w:rPr>
      </w:pPr>
      <w:r>
        <w:rPr>
          <w:rFonts w:hAnsi="宋体" w:eastAsia="宋体"/>
          <w:b/>
          <w:color w:val="auto"/>
          <w:sz w:val="21"/>
          <w:szCs w:val="21"/>
          <w:highlight w:val="none"/>
        </w:rPr>
      </w:r>
      <w:r/>
    </w:p>
    <w:p>
      <w:pPr>
        <w:shd w:val="clear" w:color="auto"/>
        <w:rPr>
          <w:rFonts w:hAnsi="宋体" w:eastAsia="宋体"/>
          <w:b/>
          <w:color w:val="auto"/>
          <w:sz w:val="21"/>
          <w:szCs w:val="21"/>
          <w:highlight w:val="none"/>
        </w:rPr>
        <w:outlineLvl w:val="1"/>
      </w:pPr>
      <w:r>
        <w:rPr>
          <w:rFonts w:hAnsi="宋体" w:eastAsia="宋体"/>
          <w:b/>
          <w:color w:val="auto"/>
          <w:sz w:val="21"/>
          <w:szCs w:val="21"/>
          <w:highlight w:val="none"/>
        </w:rPr>
        <w:br w:type="page" w:clear="all"/>
      </w:r>
      <w:r/>
    </w:p>
    <w:p>
      <w:pPr>
        <w:pStyle w:val="1305"/>
        <w:spacing w:line="360" w:lineRule="auto"/>
        <w:shd w:val="clear" w:color="auto"/>
        <w:rPr>
          <w:rFonts w:hint="default" w:hAnsi="宋体" w:eastAsia="宋体"/>
          <w:b/>
          <w:color w:val="auto"/>
          <w:sz w:val="21"/>
          <w:szCs w:val="21"/>
          <w:highlight w:val="none"/>
        </w:rPr>
        <w:outlineLvl w:val="1"/>
      </w:pPr>
      <w:r>
        <w:rPr>
          <w:rFonts w:hAnsi="宋体" w:eastAsia="宋体"/>
          <w:b/>
          <w:color w:val="auto"/>
          <w:sz w:val="21"/>
          <w:szCs w:val="21"/>
          <w:highlight w:val="none"/>
        </w:rPr>
        <w:t xml:space="preserve">格式</w:t>
      </w:r>
      <w:r>
        <w:rPr>
          <w:rFonts w:hint="eastAsia" w:hAnsi="宋体" w:eastAsia="宋体"/>
          <w:b/>
          <w:color w:val="auto"/>
          <w:sz w:val="21"/>
          <w:szCs w:val="21"/>
          <w:highlight w:val="none"/>
          <w:lang w:val="en-US" w:eastAsia="zh-CN"/>
        </w:rPr>
        <w:t xml:space="preserve">10</w:t>
      </w:r>
      <w:r>
        <w:rPr>
          <w:rFonts w:hAnsi="宋体" w:eastAsia="宋体"/>
          <w:b/>
          <w:color w:val="auto"/>
          <w:sz w:val="21"/>
          <w:szCs w:val="21"/>
          <w:highlight w:val="none"/>
        </w:rPr>
        <w:t xml:space="preserve">、资格证明文件</w:t>
      </w:r>
      <w:r/>
    </w:p>
    <w:p>
      <w:pPr>
        <w:spacing w:line="360" w:lineRule="auto"/>
        <w:shd w:val="clear" w:color="auto"/>
        <w:rPr>
          <w:rFonts w:ascii="宋体" w:hAnsi="宋体" w:eastAsia="宋体"/>
          <w:bCs/>
          <w:color w:val="auto"/>
          <w:sz w:val="21"/>
          <w:szCs w:val="21"/>
          <w:highlight w:val="none"/>
        </w:rPr>
        <w:outlineLvl w:val="2"/>
      </w:pPr>
      <w:r>
        <w:rPr>
          <w:rFonts w:ascii="宋体" w:hAnsi="宋体" w:eastAsia="宋体" w:cs="宋体"/>
          <w:bCs/>
          <w:color w:val="auto"/>
          <w:sz w:val="21"/>
          <w:szCs w:val="21"/>
          <w:highlight w:val="none"/>
          <w:lang w:val="zh-CN"/>
        </w:rPr>
        <w:t xml:space="preserve"> (1)</w:t>
      </w:r>
      <w:r>
        <w:rPr>
          <w:rFonts w:hint="eastAsia" w:ascii="宋体" w:hAnsi="宋体" w:eastAsia="宋体" w:cs="宋体"/>
          <w:bCs/>
          <w:color w:val="auto"/>
          <w:sz w:val="21"/>
          <w:szCs w:val="21"/>
          <w:highlight w:val="none"/>
          <w:lang w:val="zh-CN"/>
        </w:rPr>
        <w:t xml:space="preserve">关于资格文件的声明函</w:t>
      </w:r>
      <w:r/>
    </w:p>
    <w:p>
      <w:pPr>
        <w:pStyle w:val="1305"/>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lang w:val="zh-CN"/>
        </w:rPr>
        <w:t xml:space="preserve">关于资格文件的声明函</w:t>
      </w:r>
      <w:r/>
    </w:p>
    <w:p>
      <w:pPr>
        <w:ind w:firstLine="425"/>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spacing w:line="360" w:lineRule="auto"/>
        <w:shd w:val="clear" w:color="auto"/>
        <w:rPr>
          <w:rFonts w:ascii="宋体" w:hAnsi="宋体" w:eastAsia="宋体"/>
          <w:color w:val="auto"/>
          <w:sz w:val="21"/>
          <w:szCs w:val="21"/>
          <w:highlight w:val="none"/>
        </w:rPr>
      </w:pPr>
      <w:r>
        <w:rPr>
          <w:rFonts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s="宋体"/>
          <w:color w:val="auto"/>
          <w:sz w:val="21"/>
          <w:szCs w:val="21"/>
          <w:highlight w:val="none"/>
          <w:lang w:val="zh-CN"/>
        </w:rPr>
        <w:t xml:space="preserve">本公司愿就由贵公司组织实施的编号为</w:t>
      </w:r>
      <w:r>
        <w:rPr>
          <w:rFonts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lang w:val="zh-CN"/>
        </w:rPr>
        <w:t xml:space="preserve">JSZC-320508-ZCZX-G2025-0128</w:t>
      </w:r>
      <w:r>
        <w:rPr>
          <w:rFonts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5"/>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单位名称：（加盖公章）                                    </w:t>
      </w:r>
      <w:r/>
    </w:p>
    <w:p>
      <w:pPr>
        <w:ind w:firstLine="425"/>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　　　　年　　  月　　  日</w:t>
      </w:r>
      <w:r/>
    </w:p>
    <w:p>
      <w:pPr>
        <w:ind w:firstLine="425"/>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5"/>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5"/>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 </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  </w:t>
      </w:r>
      <w:r/>
    </w:p>
    <w:p>
      <w:pPr>
        <w:ind w:firstLine="3675"/>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6"/>
        <w:ind w:firstLine="0"/>
        <w:spacing w:line="360" w:lineRule="auto"/>
        <w:shd w:val="clear" w:color="auto"/>
        <w:rPr>
          <w:rFonts w:ascii="宋体" w:hAnsi="宋体" w:eastAsia="宋体" w:cs="宋体"/>
          <w:bCs/>
          <w:color w:val="auto"/>
          <w:sz w:val="21"/>
          <w:szCs w:val="21"/>
          <w:highlight w:val="none"/>
        </w:rPr>
        <w:outlineLvl w:val="2"/>
      </w:pPr>
      <w:r>
        <w:rPr>
          <w:rFonts w:ascii="宋体" w:hAnsi="宋体" w:eastAsia="宋体" w:cs="宋体"/>
          <w:color w:val="auto"/>
          <w:sz w:val="21"/>
          <w:szCs w:val="21"/>
          <w:highlight w:val="none"/>
        </w:rPr>
        <w:br w:type="page" w:clear="all"/>
      </w:r>
      <w:r>
        <w:rPr>
          <w:rFonts w:ascii="宋体" w:hAnsi="宋体" w:eastAsia="宋体" w:cs="宋体"/>
          <w:bCs/>
          <w:color w:val="auto"/>
          <w:sz w:val="21"/>
          <w:szCs w:val="21"/>
          <w:highlight w:val="none"/>
          <w:lang w:val="zh-CN"/>
        </w:rPr>
        <w:t xml:space="preserve">(</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投标单位情况表</w:t>
      </w:r>
      <w:r/>
    </w:p>
    <w:p>
      <w:pPr>
        <w:pStyle w:val="1305"/>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lang w:val="zh-CN"/>
        </w:rPr>
        <w:t xml:space="preserve">投标单位情况表</w:t>
      </w:r>
      <w:r/>
    </w:p>
    <w:tbl>
      <w:tblPr>
        <w:tblStyle w:val="882"/>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1819"/>
        <w:gridCol w:w="370"/>
        <w:gridCol w:w="1268"/>
        <w:gridCol w:w="433"/>
        <w:gridCol w:w="721"/>
        <w:gridCol w:w="694"/>
        <w:gridCol w:w="570"/>
        <w:gridCol w:w="1905"/>
      </w:tblGrid>
      <w:tr>
        <w:trPr>
          <w:trHeight w:val="645"/>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819"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法定代表人</w:t>
            </w:r>
            <w:r/>
          </w:p>
        </w:tc>
        <w:tc>
          <w:tcPr>
            <w:gridSpan w:val="3"/>
            <w:tcW w:w="2071"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15"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475"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819"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W w:w="5961"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819"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本地代表处地址</w:t>
            </w:r>
            <w:r/>
          </w:p>
        </w:tc>
        <w:tc>
          <w:tcPr>
            <w:gridSpan w:val="7"/>
            <w:tcW w:w="5961"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819"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电话</w:t>
            </w:r>
            <w:r/>
          </w:p>
        </w:tc>
        <w:tc>
          <w:tcPr>
            <w:gridSpan w:val="2"/>
            <w:tcW w:w="1638"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54"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w:t>
            </w:r>
            <w:r/>
          </w:p>
        </w:tc>
        <w:tc>
          <w:tcPr>
            <w:gridSpan w:val="3"/>
            <w:tcW w:w="3169"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819"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2"/>
            <w:tcW w:w="1638"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54"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W w:w="3169"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819"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注册地</w:t>
            </w:r>
            <w:r/>
          </w:p>
        </w:tc>
        <w:tc>
          <w:tcPr>
            <w:gridSpan w:val="2"/>
            <w:tcW w:w="1638"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54"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注册年份</w:t>
            </w:r>
            <w:r/>
          </w:p>
        </w:tc>
        <w:tc>
          <w:tcPr>
            <w:gridSpan w:val="3"/>
            <w:tcW w:w="3169" w:type="dxa"/>
            <w:vAlign w:val="center"/>
            <w:textDirection w:val="lrTb"/>
            <w:noWrap w:val="false"/>
          </w:tcPr>
          <w:p>
            <w:pPr>
              <w:ind w:left="437"/>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819"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单位职工人数</w:t>
            </w:r>
            <w:r/>
          </w:p>
        </w:tc>
        <w:tc>
          <w:tcPr>
            <w:gridSpan w:val="2"/>
            <w:tcW w:w="1638" w:type="dxa"/>
            <w:vAlign w:val="center"/>
            <w:textDirection w:val="lrTb"/>
            <w:noWrap w:val="false"/>
          </w:tcPr>
          <w:p>
            <w:pPr>
              <w:ind w:firstLine="2160"/>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W w:w="2418"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rPr>
              <w:t xml:space="preserve">2024</w:t>
            </w:r>
            <w:r>
              <w:rPr>
                <w:rFonts w:ascii="宋体" w:hAnsi="宋体" w:eastAsia="宋体"/>
                <w:color w:val="auto"/>
                <w:sz w:val="21"/>
                <w:szCs w:val="21"/>
                <w:highlight w:val="none"/>
              </w:rPr>
              <w:t xml:space="preserve">年总营业收入</w:t>
            </w:r>
            <w:r/>
          </w:p>
        </w:tc>
        <w:tc>
          <w:tcPr>
            <w:tcW w:w="1905" w:type="dxa"/>
            <w:vAlign w:val="center"/>
            <w:textDirection w:val="lrTb"/>
            <w:noWrap w:val="false"/>
          </w:tcPr>
          <w:p>
            <w:pPr>
              <w:ind w:left="1112"/>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cantSplit/>
          <w:trHeight w:val="645"/>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780"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办公场所的面积：</w:t>
            </w:r>
            <w:r/>
          </w:p>
        </w:tc>
      </w:tr>
      <w:tr>
        <w:trPr>
          <w:trHeight w:val="1767"/>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780"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w:t>
            </w:r>
            <w:r/>
          </w:p>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w:t>
            </w:r>
            <w:r/>
          </w:p>
        </w:tc>
      </w:tr>
      <w:tr>
        <w:trPr>
          <w:trHeight w:val="593"/>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189" w:type="dxa"/>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最近</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年内在经营过程中受到何种奖励或处分</w:t>
            </w:r>
            <w:r/>
          </w:p>
        </w:tc>
        <w:tc>
          <w:tcPr>
            <w:gridSpan w:val="6"/>
            <w:tcW w:w="5591" w:type="dxa"/>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189" w:type="dxa"/>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5591" w:type="dxa"/>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8"/>
            <w:tcW w:w="7780"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pStyle w:val="884"/>
        <w:shd w:val="clear" w:color="auto"/>
        <w:rPr>
          <w:rFonts w:hAnsi="宋体"/>
          <w:color w:val="auto"/>
          <w:sz w:val="21"/>
          <w:szCs w:val="21"/>
          <w:highlight w:val="none"/>
          <w:u w:val="single"/>
        </w:rPr>
      </w:pPr>
      <w:r>
        <w:rPr>
          <w:rFonts w:hAnsi="宋体"/>
          <w:color w:val="auto"/>
          <w:sz w:val="21"/>
          <w:szCs w:val="21"/>
          <w:highlight w:val="none"/>
          <w:u w:val="singl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lang w:val="zh-CN"/>
        </w:rPr>
        <w:br w:type="page" w:clear="all"/>
      </w:r>
      <w:r>
        <w:rPr>
          <w:rFonts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w:t>
      </w:r>
      <w:r>
        <w:rPr>
          <w:rFonts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参加政府采购活动前3年内在经营活动中没有重大违法记录的声明</w:t>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hd w:val="clear" w:color="auto"/>
        <w:rPr>
          <w:rFonts w:ascii="黑体" w:eastAsia="黑体"/>
          <w:b/>
          <w:color w:val="auto"/>
          <w:sz w:val="30"/>
          <w:szCs w:val="30"/>
          <w:highlight w:val="none"/>
        </w:rPr>
        <w:outlineLvl w:val="3"/>
      </w:pPr>
      <w:r>
        <w:rPr>
          <w:rFonts w:hint="eastAsia" w:ascii="黑体" w:eastAsia="黑体"/>
          <w:b/>
          <w:color w:val="auto"/>
          <w:sz w:val="30"/>
          <w:szCs w:val="30"/>
          <w:highlight w:val="none"/>
          <w:lang w:val="zh-CN"/>
        </w:rPr>
        <w:t xml:space="preserve">参加政府采购活动前3年内在经营活动中没有重大违法记录的声明</w:t>
      </w:r>
      <w:r/>
    </w:p>
    <w:p>
      <w:pPr>
        <w:jc w:val="center"/>
        <w:spacing w:line="360" w:lineRule="auto"/>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我单位</w:t>
      </w:r>
      <w:r>
        <w:rPr>
          <w:rFonts w:eastAsia="Arial"/>
          <w:color w:val="auto"/>
          <w:sz w:val="21"/>
          <w:szCs w:val="21"/>
          <w:highlight w:val="none"/>
          <w:u w:val="single"/>
        </w:rPr>
        <w:t xml:space="preserve">（投标人名称）</w:t>
      </w:r>
      <w:r>
        <w:rPr>
          <w:rFonts w:eastAsia="Arial"/>
          <w:color w:val="auto"/>
          <w:sz w:val="21"/>
          <w:szCs w:val="21"/>
          <w:highlight w:val="none"/>
        </w:rPr>
        <w:t xml:space="preserve">在参加政府采购活动前三年内，没有重大违法记录，特此声明。</w:t>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若采购代理机构在本项目采购过程中发现我单位近三年内在经营活动中有重大违法记录，我单位将无条件退出本项目的投标，并承担因此引起的一起后果。</w:t>
      </w:r>
      <w:r/>
    </w:p>
    <w:p>
      <w:pPr>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hd w:val="clear" w:color="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单位名称：（加盖公章）                                    </w:t>
      </w:r>
      <w:r/>
    </w:p>
    <w:p>
      <w:pPr>
        <w:jc w:val="right"/>
        <w:shd w:val="clear" w:color="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right"/>
        <w:shd w:val="clear" w:color="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　　　　年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jc w:val="righ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shd w:val="clear" w:color="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(4)具有履行合同所必须的设备和专业技术能力的声明函</w:t>
      </w:r>
      <w:r/>
    </w:p>
    <w:p>
      <w:pPr>
        <w:jc w:val="center"/>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jc w:val="center"/>
        <w:spacing w:line="400" w:lineRule="exact"/>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jc w:val="center"/>
        <w:shd w:val="clear" w:color="auto"/>
        <w:rPr>
          <w:rFonts w:ascii="黑体" w:eastAsia="黑体"/>
          <w:b/>
          <w:color w:val="auto"/>
          <w:sz w:val="30"/>
          <w:szCs w:val="30"/>
          <w:highlight w:val="none"/>
        </w:rPr>
        <w:outlineLvl w:val="3"/>
      </w:pPr>
      <w:r>
        <w:rPr>
          <w:rFonts w:hint="eastAsia" w:ascii="黑体" w:eastAsia="黑体"/>
          <w:b/>
          <w:color w:val="auto"/>
          <w:sz w:val="30"/>
          <w:szCs w:val="30"/>
          <w:highlight w:val="none"/>
          <w:lang w:val="zh-CN"/>
        </w:rPr>
        <w:t xml:space="preserve">具有履行合同所必须的设备和专业技术能力的声明函</w:t>
      </w:r>
      <w:r/>
    </w:p>
    <w:p>
      <w:pPr>
        <w:ind w:firstLine="440"/>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40"/>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w:t>
      </w:r>
      <w:r/>
    </w:p>
    <w:p>
      <w:pPr>
        <w:ind w:firstLine="44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我单位具备履行本项采购合同所必需的设备和专业技术能力。</w:t>
      </w:r>
      <w:r/>
    </w:p>
    <w:p>
      <w:pPr>
        <w:ind w:firstLine="440"/>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单位名称：（加盖公章）                                    </w:t>
      </w:r>
      <w:r/>
    </w:p>
    <w:p>
      <w:pPr>
        <w:jc w:val="right"/>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　　　　年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jc w:val="right"/>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84"/>
        <w:shd w:val="clear" w:color="auto"/>
        <w:rPr>
          <w:color w:val="auto"/>
          <w:highlight w:val="none"/>
        </w:rPr>
      </w:pPr>
      <w:r>
        <w:rPr>
          <w:color w:val="auto"/>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olor w:val="auto"/>
          <w:sz w:val="21"/>
          <w:szCs w:val="21"/>
          <w:highlight w:val="none"/>
        </w:rPr>
        <w:outlineLvl w:val="2"/>
      </w:pPr>
      <w:r>
        <w:rPr>
          <w:rFonts w:ascii="宋体" w:hAnsi="宋体" w:eastAsia="宋体" w:cs="宋体"/>
          <w:color w:val="auto"/>
          <w:sz w:val="21"/>
          <w:szCs w:val="21"/>
          <w:highlight w:val="none"/>
        </w:rPr>
        <w:br w:type="page" w:clear="all"/>
      </w:r>
      <w:r>
        <w:rPr>
          <w:rFonts w:ascii="宋体" w:hAnsi="宋体" w:eastAsia="宋体" w:cs="宋体"/>
          <w:bCs/>
          <w:color w:val="auto"/>
          <w:sz w:val="21"/>
          <w:szCs w:val="21"/>
          <w:highlight w:val="none"/>
          <w:lang w:val="zh-CN"/>
        </w:rPr>
        <w:t xml:space="preserve">(</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投标人与其他单位存在控股、管理关系情况表</w:t>
      </w:r>
      <w:r/>
    </w:p>
    <w:p>
      <w:pPr>
        <w:jc w:val="left"/>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p>
      <w:pPr>
        <w:jc w:val="center"/>
        <w:shd w:val="clear" w:color="auto"/>
        <w:rPr>
          <w:rFonts w:ascii="黑体" w:eastAsia="黑体"/>
          <w:b/>
          <w:color w:val="auto"/>
          <w:sz w:val="30"/>
          <w:szCs w:val="30"/>
          <w:highlight w:val="none"/>
        </w:rPr>
        <w:outlineLvl w:val="3"/>
      </w:pPr>
      <w:r>
        <w:rPr>
          <w:rFonts w:hint="eastAsia" w:ascii="黑体" w:eastAsia="黑体"/>
          <w:b/>
          <w:color w:val="auto"/>
          <w:sz w:val="30"/>
          <w:szCs w:val="30"/>
          <w:highlight w:val="none"/>
          <w:lang w:val="zh-CN"/>
        </w:rPr>
        <w:t xml:space="preserve">投标人与其他单位存在控股、管理关系情况表</w:t>
      </w:r>
      <w:r/>
    </w:p>
    <w:p>
      <w:pPr>
        <w:jc w:val="left"/>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bl>
      <w:tblPr>
        <w:tblStyle w:val="8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jc w:val="center"/>
          <w:trHeight w:val="637"/>
        </w:trPr>
        <w:tc>
          <w:tcPr>
            <w:tcW w:w="4928"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与投标人存在控股、管理关系的单位名称</w:t>
            </w:r>
            <w:r/>
          </w:p>
        </w:tc>
        <w:tc>
          <w:tcPr>
            <w:tcW w:w="3594"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控股、管理关系情况说明</w:t>
            </w:r>
            <w:r/>
          </w:p>
        </w:tc>
      </w:tr>
      <w:tr>
        <w:trPr>
          <w:jc w:val="center"/>
          <w:trHeight w:val="850"/>
        </w:trPr>
        <w:tc>
          <w:tcPr>
            <w:tcW w:w="4928"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jc w:val="left"/>
        <w:shd w:val="clear" w:color="auto"/>
        <w:widowControl/>
        <w:rPr>
          <w:rFonts w:hint="eastAsia" w:ascii="宋体" w:hAnsi="宋体" w:eastAsia="宋体"/>
          <w:b/>
          <w:color w:val="auto"/>
          <w:sz w:val="21"/>
          <w:szCs w:val="21"/>
          <w:highlight w:val="none"/>
          <w:lang w:eastAsia="zh-CN"/>
        </w:rPr>
      </w:pPr>
      <w:r>
        <w:rPr>
          <w:rFonts w:hint="eastAsia" w:ascii="宋体" w:hAnsi="宋体" w:eastAsia="宋体"/>
          <w:b/>
          <w:color w:val="auto"/>
          <w:sz w:val="21"/>
          <w:szCs w:val="21"/>
          <w:highlight w:val="none"/>
        </w:rPr>
        <w:t xml:space="preserve">注：投标单位应当按实填写所有与之有控股、管理关系的情况</w:t>
      </w:r>
      <w:r>
        <w:rPr>
          <w:rFonts w:hint="eastAsia" w:ascii="宋体" w:hAnsi="宋体" w:eastAsia="宋体"/>
          <w:b/>
          <w:color w:val="auto"/>
          <w:sz w:val="21"/>
          <w:szCs w:val="21"/>
          <w:highlight w:val="none"/>
          <w:lang w:eastAsia="zh-CN"/>
        </w:rPr>
        <w:t xml:space="preserve">。</w:t>
      </w:r>
      <w:r/>
    </w:p>
    <w:p>
      <w:pPr>
        <w:jc w:val="left"/>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p>
      <w:pPr>
        <w:pStyle w:val="1305"/>
        <w:spacing w:line="360" w:lineRule="auto"/>
        <w:shd w:val="clear" w:color="auto"/>
        <w:rPr>
          <w:rFonts w:hint="default" w:hAnsi="宋体" w:eastAsia="宋体"/>
          <w:b/>
          <w:bCs/>
          <w:color w:val="auto"/>
          <w:sz w:val="21"/>
          <w:szCs w:val="21"/>
          <w:highlight w:val="none"/>
        </w:rPr>
      </w:pPr>
      <w:r>
        <w:rPr>
          <w:rFonts w:hint="default" w:hAnsi="宋体" w:eastAsia="宋体"/>
          <w:b/>
          <w:bCs/>
          <w:color w:val="auto"/>
          <w:sz w:val="21"/>
          <w:szCs w:val="21"/>
          <w:highlight w:val="none"/>
        </w:rPr>
      </w:r>
      <w:r/>
    </w:p>
    <w:p>
      <w:pPr>
        <w:pStyle w:val="1305"/>
        <w:spacing w:line="360" w:lineRule="auto"/>
        <w:shd w:val="clear" w:color="auto"/>
        <w:rPr>
          <w:rFonts w:hint="default" w:hAnsi="宋体" w:eastAsia="宋体" w:cs="宋体"/>
          <w:color w:val="auto"/>
          <w:sz w:val="21"/>
          <w:szCs w:val="21"/>
          <w:highlight w:val="none"/>
        </w:rPr>
      </w:pPr>
      <w:r>
        <w:rPr>
          <w:rFonts w:hint="default" w:hAnsi="宋体" w:eastAsia="宋体" w:cs="宋体"/>
          <w:color w:val="auto"/>
          <w:sz w:val="21"/>
          <w:szCs w:val="21"/>
          <w:highlight w:val="none"/>
        </w:rPr>
      </w:r>
      <w:r/>
    </w:p>
    <w:p>
      <w:pPr>
        <w:pStyle w:val="1305"/>
        <w:spacing w:line="360" w:lineRule="auto"/>
        <w:shd w:val="clear" w:color="auto"/>
        <w:rPr>
          <w:rFonts w:hint="default" w:hAnsi="宋体" w:eastAsia="宋体"/>
          <w:color w:val="auto"/>
          <w:sz w:val="21"/>
          <w:szCs w:val="21"/>
          <w:highlight w:val="none"/>
        </w:rPr>
      </w:pPr>
      <w:r/>
      <w:bookmarkStart w:id="139" w:name="_Toc11248446"/>
      <w:r/>
      <w:bookmarkStart w:id="140" w:name="_Toc59044752"/>
      <w:r/>
      <w:bookmarkStart w:id="141" w:name="_Toc11248380"/>
      <w:r>
        <w:rPr>
          <w:rFonts w:hAnsi="宋体" w:eastAsia="宋体"/>
          <w:color w:val="auto"/>
          <w:sz w:val="21"/>
          <w:szCs w:val="21"/>
          <w:highlight w:val="none"/>
        </w:rPr>
        <w:t xml:space="preserve">单位名称：（加盖公章）                                    </w:t>
      </w:r>
      <w:r/>
    </w:p>
    <w:p>
      <w:pPr>
        <w:pStyle w:val="1305"/>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305"/>
        <w:spacing w:line="360" w:lineRule="auto"/>
        <w:shd w:val="clear" w:color="auto"/>
        <w:rPr>
          <w:rFonts w:hint="default" w:hAnsi="宋体" w:eastAsia="宋体"/>
          <w:b/>
          <w:color w:val="auto"/>
          <w:sz w:val="21"/>
          <w:szCs w:val="21"/>
          <w:highlight w:val="none"/>
        </w:rPr>
        <w:outlineLvl w:val="1"/>
      </w:pPr>
      <w:r>
        <w:rPr>
          <w:rFonts w:hAnsi="宋体" w:eastAsia="宋体"/>
          <w:b/>
          <w:color w:val="auto"/>
          <w:sz w:val="21"/>
          <w:szCs w:val="21"/>
          <w:highlight w:val="none"/>
        </w:rPr>
        <w:br w:type="page" w:clear="all"/>
      </w:r>
      <w:bookmarkEnd w:id="139"/>
      <w:r/>
      <w:bookmarkEnd w:id="140"/>
      <w:r/>
      <w:bookmarkEnd w:id="141"/>
      <w:r/>
      <w:bookmarkStart w:id="142" w:name="_Toc11248447"/>
      <w:r/>
      <w:bookmarkStart w:id="143" w:name="_Toc59044753"/>
      <w:r/>
      <w:bookmarkStart w:id="144" w:name="_Toc11248381"/>
      <w:r>
        <w:rPr>
          <w:rFonts w:hAnsi="宋体" w:eastAsia="宋体"/>
          <w:b/>
          <w:color w:val="auto"/>
          <w:sz w:val="21"/>
          <w:szCs w:val="21"/>
          <w:highlight w:val="none"/>
        </w:rPr>
        <w:t xml:space="preserve">格式</w:t>
      </w:r>
      <w:r>
        <w:rPr>
          <w:rFonts w:hint="eastAsia" w:hAnsi="宋体" w:eastAsia="宋体"/>
          <w:b/>
          <w:color w:val="auto"/>
          <w:sz w:val="21"/>
          <w:szCs w:val="21"/>
          <w:highlight w:val="none"/>
          <w:lang w:val="en-US" w:eastAsia="zh-CN"/>
        </w:rPr>
        <w:t xml:space="preserve">11</w:t>
      </w:r>
      <w:r>
        <w:rPr>
          <w:rFonts w:hAnsi="宋体" w:eastAsia="宋体"/>
          <w:b/>
          <w:color w:val="auto"/>
          <w:sz w:val="21"/>
          <w:szCs w:val="21"/>
          <w:highlight w:val="none"/>
        </w:rPr>
        <w:t xml:space="preserve">、中小企业声明函</w:t>
      </w:r>
      <w:bookmarkEnd w:id="142"/>
      <w:r/>
      <w:bookmarkEnd w:id="143"/>
      <w:r/>
      <w:bookmarkEnd w:id="144"/>
      <w:r/>
      <w:r/>
    </w:p>
    <w:p>
      <w:pPr>
        <w:jc w:val="center"/>
        <w:spacing w:line="400" w:lineRule="exact"/>
        <w:rPr>
          <w:rFonts w:hint="eastAsia" w:ascii="宋体" w:hAnsi="宋体" w:eastAsia="宋体" w:cs="宋体"/>
          <w:b/>
          <w:bCs/>
          <w:sz w:val="21"/>
          <w:szCs w:val="21"/>
          <w:lang w:val="zh-CN"/>
        </w:rPr>
      </w:pPr>
      <w:r/>
      <w:bookmarkStart w:id="145" w:name="_Toc17993"/>
      <w:r/>
      <w:bookmarkStart w:id="146" w:name="_Toc30232"/>
      <w:r/>
      <w:bookmarkStart w:id="147" w:name="_Toc11248448"/>
      <w:r/>
      <w:bookmarkStart w:id="148" w:name="_Toc32736"/>
      <w:r/>
      <w:bookmarkStart w:id="149" w:name="_Toc11248382"/>
      <w:r/>
      <w:bookmarkStart w:id="150" w:name="_Toc21614"/>
      <w:r/>
      <w:bookmarkStart w:id="151" w:name="_Toc28680"/>
      <w:r/>
      <w:bookmarkStart w:id="152" w:name="_Toc59044754"/>
      <w:r>
        <w:rPr>
          <w:rFonts w:hint="eastAsia" w:ascii="宋体" w:hAnsi="宋体" w:eastAsia="宋体" w:cs="宋体"/>
          <w:b/>
          <w:bCs/>
          <w:sz w:val="21"/>
          <w:szCs w:val="21"/>
          <w:lang w:val="zh-CN"/>
        </w:rPr>
        <w:t xml:space="preserve">中小企业声明函（一标段）</w:t>
      </w:r>
      <w:r/>
    </w:p>
    <w:p>
      <w:pP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______________________：</w:t>
      </w:r>
      <w:r/>
    </w:p>
    <w:p>
      <w:pPr>
        <w:ind w:firstLine="180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本公司郑重声明，根据《政府采购促进中小企业发展管理办法》（财库〔2020〕46号）的规定，本公司</w:t>
      </w:r>
      <w:bookmarkStart w:id="153" w:name="OLE_LINK2"/>
      <w:r/>
      <w:bookmarkStart w:id="154" w:name="OLE_LINK5"/>
      <w:r>
        <w:rPr>
          <w:rFonts w:hint="eastAsia" w:ascii="宋体" w:hAnsi="宋体" w:eastAsia="宋体" w:cs="宋体"/>
          <w:color w:val="000000"/>
          <w:sz w:val="21"/>
          <w:szCs w:val="21"/>
          <w:highlight w:val="none"/>
          <w:lang w:val="zh-CN"/>
        </w:rPr>
        <w:t xml:space="preserve">参加</w:t>
      </w:r>
      <w:r>
        <w:rPr>
          <w:rFonts w:hint="eastAsia" w:ascii="宋体" w:hAnsi="宋体" w:eastAsia="宋体" w:cs="宋体"/>
          <w:color w:val="000000"/>
          <w:sz w:val="21"/>
          <w:szCs w:val="21"/>
          <w:highlight w:val="none"/>
          <w:u w:val="single"/>
        </w:rPr>
        <w:t xml:space="preserve">   （单位名称）   </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    （项目名称）     </w:t>
      </w:r>
      <w:r>
        <w:rPr>
          <w:rFonts w:hint="eastAsia" w:ascii="宋体" w:hAnsi="宋体" w:eastAsia="宋体" w:cs="宋体"/>
          <w:color w:val="000000"/>
          <w:sz w:val="21"/>
          <w:szCs w:val="21"/>
          <w:highlight w:val="none"/>
        </w:rPr>
        <w:t xml:space="preserve">采购活动，服务全部由符合</w:t>
      </w:r>
      <w:bookmarkEnd w:id="153"/>
      <w:r/>
      <w:bookmarkEnd w:id="154"/>
      <w:r>
        <w:rPr>
          <w:rFonts w:hint="eastAsia" w:ascii="宋体" w:hAnsi="宋体" w:eastAsia="宋体" w:cs="宋体"/>
          <w:color w:val="000000"/>
          <w:sz w:val="21"/>
          <w:szCs w:val="21"/>
          <w:highlight w:val="none"/>
        </w:rPr>
        <w:t xml:space="preserve">政策要求的中小企业承接。相关企业的具体情况如下：</w:t>
      </w:r>
      <w:r/>
    </w:p>
    <w:p>
      <w:pPr>
        <w:pStyle w:val="1132"/>
        <w:ind w:firstLine="48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 ； </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（中型企业、小型企业、微型企业）（请明确中型或小型或微型企业） </w:t>
      </w:r>
      <w:r>
        <w:rPr>
          <w:rFonts w:hint="eastAsia" w:ascii="宋体" w:hAnsi="宋体" w:eastAsia="宋体" w:cs="宋体"/>
          <w:color w:val="000000"/>
          <w:sz w:val="21"/>
          <w:szCs w:val="21"/>
          <w:highlight w:val="none"/>
        </w:rPr>
        <w:t xml:space="preserve">。</w:t>
      </w:r>
      <w:r/>
    </w:p>
    <w:p>
      <w:pPr>
        <w:pStyle w:val="1132"/>
        <w:ind w:firstLine="48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 ； </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 xml:space="preserve">。</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企业名称（盖章）：</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p>
    <w:p>
      <w:pPr>
        <w:pStyle w:val="1399"/>
        <w:ind w:left="0"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注：1、中小企业划分标准详见“工信部联企业〔2011〕300号通知中的《中小企业划型标准规定》。</w:t>
      </w:r>
      <w:r/>
    </w:p>
    <w:p>
      <w:pPr>
        <w:pStyle w:val="1399"/>
        <w:ind w:left="0"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2、本项目所属行业：</w:t>
      </w:r>
      <w:r>
        <w:rPr>
          <w:rFonts w:hint="eastAsia" w:ascii="宋体" w:hAnsi="宋体" w:eastAsia="宋体" w:cs="宋体"/>
          <w:b/>
          <w:color w:val="000000"/>
          <w:sz w:val="21"/>
          <w:szCs w:val="21"/>
          <w:highlight w:val="none"/>
          <w:lang w:eastAsia="zh-CN"/>
        </w:rPr>
        <w:t xml:space="preserve">零售</w:t>
      </w:r>
      <w:r>
        <w:rPr>
          <w:rFonts w:hint="eastAsia" w:ascii="宋体" w:hAnsi="宋体" w:eastAsia="宋体" w:cs="宋体"/>
          <w:b/>
          <w:color w:val="000000"/>
          <w:sz w:val="21"/>
          <w:szCs w:val="21"/>
          <w:highlight w:val="none"/>
        </w:rPr>
        <w:t xml:space="preserve">业。</w:t>
      </w:r>
      <w:r/>
    </w:p>
    <w:p>
      <w:pPr>
        <w:pStyle w:val="1399"/>
        <w:ind w:left="0"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3、从业人员、营业收入、资产总额填报上</w:t>
      </w:r>
      <w:r>
        <w:rPr>
          <w:rFonts w:hint="eastAsia" w:ascii="宋体" w:hAnsi="宋体" w:eastAsia="宋体" w:cs="宋体"/>
          <w:b/>
          <w:color w:val="000000"/>
          <w:sz w:val="21"/>
          <w:szCs w:val="21"/>
          <w:highlight w:val="none"/>
          <w:lang w:eastAsia="zh-CN"/>
        </w:rPr>
        <w:t xml:space="preserve">一</w:t>
      </w:r>
      <w:r>
        <w:rPr>
          <w:rFonts w:hint="eastAsia" w:ascii="宋体" w:hAnsi="宋体" w:eastAsia="宋体" w:cs="宋体"/>
          <w:b/>
          <w:color w:val="000000"/>
          <w:sz w:val="21"/>
          <w:szCs w:val="21"/>
          <w:highlight w:val="none"/>
        </w:rPr>
        <w:t xml:space="preserve">年度数据，无上一年度数据的新成立企业可不填报。</w:t>
      </w:r>
      <w:r/>
    </w:p>
    <w:p>
      <w:pPr>
        <w:pStyle w:val="1399"/>
        <w:ind w:left="0"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说明：</w:t>
      </w:r>
      <w:r>
        <w:rPr>
          <w:rFonts w:hint="eastAsia" w:ascii="宋体" w:hAnsi="宋体" w:eastAsia="宋体" w:cs="宋体"/>
          <w:b/>
          <w:color w:val="000000"/>
          <w:sz w:val="21"/>
          <w:szCs w:val="21"/>
          <w:highlight w:val="none"/>
        </w:rPr>
        <w:t xml:space="preserve">服务类项目中供应商若使用退休人员，将不享受相关扶持政策。</w:t>
      </w:r>
      <w:r/>
    </w:p>
    <w:p>
      <w:pPr>
        <w:pStyle w:val="1399"/>
        <w:ind w:left="0"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附：中小企业划型标准规定（工信部联企业〔2011 〕300 号）</w:t>
      </w:r>
      <w:r/>
    </w:p>
    <w:p>
      <w:pPr>
        <w:pStyle w:val="1399"/>
        <w:ind w:left="0"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rPr>
          <w:rFonts w:hAnsi="宋体" w:eastAsia="宋体"/>
          <w:b/>
          <w:color w:val="auto"/>
          <w:sz w:val="21"/>
          <w:szCs w:val="21"/>
          <w:highlight w:val="none"/>
        </w:rPr>
      </w:pPr>
      <w:r>
        <w:rPr>
          <w:rFonts w:hAnsi="宋体" w:eastAsia="宋体"/>
          <w:b/>
          <w:color w:val="auto"/>
          <w:sz w:val="21"/>
          <w:szCs w:val="21"/>
          <w:highlight w:val="none"/>
        </w:rPr>
        <w:br w:type="page" w:clear="all"/>
      </w:r>
      <w:r/>
    </w:p>
    <w:p>
      <w:pPr>
        <w:jc w:val="center"/>
        <w:spacing w:line="40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中小企业声明函（三标段）</w:t>
      </w:r>
      <w:r/>
    </w:p>
    <w:p>
      <w:pP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______________________：</w:t>
      </w:r>
      <w:r/>
    </w:p>
    <w:p>
      <w:pPr>
        <w:ind w:firstLine="180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本公司郑重声明，根据《政府采购促进中小企业发展管理办法》（财库〔2020〕46号）的规定，本公司参加</w:t>
      </w:r>
      <w:r>
        <w:rPr>
          <w:rFonts w:hint="eastAsia" w:ascii="宋体" w:hAnsi="宋体" w:eastAsia="宋体" w:cs="宋体"/>
          <w:color w:val="000000"/>
          <w:sz w:val="21"/>
          <w:szCs w:val="21"/>
          <w:highlight w:val="none"/>
          <w:u w:val="single"/>
        </w:rPr>
        <w:t xml:space="preserve">   （单位名称）   </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    （项目名称）     </w:t>
      </w:r>
      <w:r>
        <w:rPr>
          <w:rFonts w:hint="eastAsia" w:ascii="宋体" w:hAnsi="宋体" w:eastAsia="宋体" w:cs="宋体"/>
          <w:color w:val="000000"/>
          <w:sz w:val="21"/>
          <w:szCs w:val="21"/>
          <w:highlight w:val="none"/>
        </w:rPr>
        <w:t xml:space="preserve">采购活动，服务全部由符合政策要求的中小企业承接。相关企业的具体情况如下：</w:t>
      </w:r>
      <w:r/>
    </w:p>
    <w:p>
      <w:pPr>
        <w:pStyle w:val="1132"/>
        <w:ind w:firstLine="48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 ； </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（中型企业、小型企业、微型企业）（请明确中型或小型或微型企业） </w:t>
      </w:r>
      <w:r>
        <w:rPr>
          <w:rFonts w:hint="eastAsia" w:ascii="宋体" w:hAnsi="宋体" w:eastAsia="宋体" w:cs="宋体"/>
          <w:color w:val="000000"/>
          <w:sz w:val="21"/>
          <w:szCs w:val="21"/>
          <w:highlight w:val="none"/>
        </w:rPr>
        <w:t xml:space="preserve">。</w:t>
      </w:r>
      <w:r/>
    </w:p>
    <w:p>
      <w:pPr>
        <w:pStyle w:val="1132"/>
        <w:ind w:firstLine="48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 ； </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 xml:space="preserve">。</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企业名称（盖章）：</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p>
    <w:p>
      <w:pPr>
        <w:pStyle w:val="1399"/>
        <w:ind w:left="0"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注：1、中小企业划分标准详见“工信部联企业〔2011〕300号通知中的《中小企业划型标准规定》。</w:t>
      </w:r>
      <w:r/>
    </w:p>
    <w:p>
      <w:pPr>
        <w:pStyle w:val="1399"/>
        <w:ind w:left="0"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2、本项目所属行业：</w:t>
      </w:r>
      <w:r>
        <w:rPr>
          <w:rFonts w:hint="eastAsia" w:ascii="宋体" w:hAnsi="宋体" w:eastAsia="宋体" w:cs="宋体"/>
          <w:b/>
          <w:color w:val="000000"/>
          <w:sz w:val="21"/>
          <w:szCs w:val="21"/>
          <w:highlight w:val="none"/>
          <w:lang w:eastAsia="zh-CN"/>
        </w:rPr>
        <w:t xml:space="preserve">餐饮</w:t>
      </w:r>
      <w:r>
        <w:rPr>
          <w:rFonts w:hint="eastAsia" w:ascii="宋体" w:hAnsi="宋体" w:eastAsia="宋体" w:cs="宋体"/>
          <w:b/>
          <w:color w:val="000000"/>
          <w:sz w:val="21"/>
          <w:szCs w:val="21"/>
          <w:highlight w:val="none"/>
        </w:rPr>
        <w:t xml:space="preserve">业。</w:t>
      </w:r>
      <w:r/>
    </w:p>
    <w:p>
      <w:pPr>
        <w:pStyle w:val="1399"/>
        <w:ind w:left="0"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3、从业人员、营业收入、资产总额填报上</w:t>
      </w:r>
      <w:r>
        <w:rPr>
          <w:rFonts w:hint="eastAsia" w:ascii="宋体" w:hAnsi="宋体" w:eastAsia="宋体" w:cs="宋体"/>
          <w:b/>
          <w:color w:val="000000"/>
          <w:sz w:val="21"/>
          <w:szCs w:val="21"/>
          <w:highlight w:val="none"/>
          <w:lang w:eastAsia="zh-CN"/>
        </w:rPr>
        <w:t xml:space="preserve">一</w:t>
      </w:r>
      <w:r>
        <w:rPr>
          <w:rFonts w:hint="eastAsia" w:ascii="宋体" w:hAnsi="宋体" w:eastAsia="宋体" w:cs="宋体"/>
          <w:b/>
          <w:color w:val="000000"/>
          <w:sz w:val="21"/>
          <w:szCs w:val="21"/>
          <w:highlight w:val="none"/>
        </w:rPr>
        <w:t xml:space="preserve">年度数据，无上一年度数据的新成立企业可不填报。</w:t>
      </w:r>
      <w:r/>
    </w:p>
    <w:p>
      <w:pPr>
        <w:ind w:firstLine="422"/>
        <w:rPr>
          <w:rFonts w:hAnsi="宋体" w:eastAsia="宋体"/>
          <w:b/>
          <w:color w:val="auto"/>
          <w:sz w:val="21"/>
          <w:szCs w:val="21"/>
          <w:highlight w:val="none"/>
        </w:rPr>
      </w:pPr>
      <w:r>
        <w:rPr>
          <w:rFonts w:hint="eastAsia" w:ascii="宋体" w:hAnsi="宋体" w:eastAsia="宋体" w:cs="宋体"/>
          <w:b/>
          <w:color w:val="000000"/>
          <w:sz w:val="21"/>
          <w:szCs w:val="21"/>
          <w:highlight w:val="none"/>
          <w:lang w:val="en-US" w:eastAsia="zh-CN"/>
        </w:rPr>
        <w:t xml:space="preserve">说明：</w:t>
      </w:r>
      <w:r>
        <w:rPr>
          <w:rFonts w:hint="eastAsia" w:ascii="宋体" w:hAnsi="宋体" w:eastAsia="宋体" w:cs="宋体"/>
          <w:b/>
          <w:color w:val="000000"/>
          <w:sz w:val="21"/>
          <w:szCs w:val="21"/>
          <w:highlight w:val="none"/>
        </w:rPr>
        <w:t xml:space="preserve">服务类项目中供应商若使用退休人员，将不享受相关扶持政策。</w:t>
      </w:r>
      <w:r/>
    </w:p>
    <w:p>
      <w:pPr>
        <w:pStyle w:val="1264"/>
        <w:ind w:firstLine="422"/>
        <w:widowControl w:val="off"/>
        <w:rPr>
          <w:rFonts w:hint="eastAsia" w:ascii="宋体" w:hAnsi="宋体"/>
          <w:b/>
          <w:bCs/>
          <w:szCs w:val="21"/>
        </w:rPr>
      </w:pPr>
      <w:r>
        <w:rPr>
          <w:rFonts w:hint="eastAsia" w:ascii="宋体" w:hAnsi="宋体"/>
          <w:b/>
          <w:bCs/>
          <w:szCs w:val="21"/>
        </w:rPr>
      </w:r>
      <w:r/>
    </w:p>
    <w:p>
      <w:pPr>
        <w:pStyle w:val="1399"/>
        <w:ind w:left="0"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附：中小企业划型标准规定（工信部联企业〔2011 〕300 号）</w:t>
      </w:r>
      <w:r/>
    </w:p>
    <w:p>
      <w:pPr>
        <w:pStyle w:val="1399"/>
        <w:ind w:left="0"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rPr>
          <w:rFonts w:hAnsi="宋体" w:eastAsia="宋体"/>
          <w:b/>
          <w:color w:val="auto"/>
          <w:sz w:val="21"/>
          <w:szCs w:val="21"/>
          <w:highlight w:val="none"/>
        </w:rPr>
      </w:pPr>
      <w:r>
        <w:rPr>
          <w:rFonts w:hAnsi="宋体" w:eastAsia="宋体"/>
          <w:b/>
          <w:color w:val="auto"/>
          <w:sz w:val="21"/>
          <w:szCs w:val="21"/>
          <w:highlight w:val="none"/>
        </w:rPr>
        <w:br w:type="page" w:clear="all"/>
      </w:r>
      <w:r/>
    </w:p>
    <w:p>
      <w:pPr>
        <w:pStyle w:val="1305"/>
        <w:spacing w:line="360" w:lineRule="auto"/>
        <w:shd w:val="clear" w:color="auto"/>
        <w:rPr>
          <w:rFonts w:hint="default" w:hAnsi="宋体" w:eastAsia="宋体"/>
          <w:b/>
          <w:color w:val="auto"/>
          <w:sz w:val="21"/>
          <w:szCs w:val="21"/>
          <w:highlight w:val="none"/>
        </w:rPr>
        <w:outlineLvl w:val="0"/>
      </w:pPr>
      <w:r>
        <w:rPr>
          <w:rFonts w:hAnsi="宋体" w:eastAsia="宋体"/>
          <w:b/>
          <w:color w:val="auto"/>
          <w:sz w:val="21"/>
          <w:szCs w:val="21"/>
          <w:highlight w:val="none"/>
        </w:rPr>
        <w:t xml:space="preserve">格式</w:t>
      </w:r>
      <w:r>
        <w:rPr>
          <w:rFonts w:hint="eastAsia" w:hAnsi="宋体" w:eastAsia="宋体"/>
          <w:b/>
          <w:color w:val="auto"/>
          <w:sz w:val="21"/>
          <w:szCs w:val="21"/>
          <w:highlight w:val="none"/>
          <w:lang w:val="en-US" w:eastAsia="zh-CN"/>
        </w:rPr>
        <w:t xml:space="preserve">12</w:t>
      </w:r>
      <w:r>
        <w:rPr>
          <w:rFonts w:hAnsi="宋体" w:eastAsia="宋体"/>
          <w:b/>
          <w:color w:val="auto"/>
          <w:sz w:val="21"/>
          <w:szCs w:val="21"/>
          <w:highlight w:val="none"/>
        </w:rPr>
        <w:t xml:space="preserve">、残疾人福利性单位声明函</w:t>
      </w:r>
      <w:bookmarkEnd w:id="145"/>
      <w:r/>
      <w:bookmarkEnd w:id="146"/>
      <w:r/>
      <w:bookmarkEnd w:id="147"/>
      <w:r/>
      <w:bookmarkEnd w:id="148"/>
      <w:r/>
      <w:bookmarkEnd w:id="149"/>
      <w:r/>
      <w:bookmarkEnd w:id="150"/>
      <w:r/>
      <w:bookmarkEnd w:id="151"/>
      <w:r/>
      <w:bookmarkEnd w:id="152"/>
      <w:r/>
      <w:r/>
    </w:p>
    <w:p>
      <w:pPr>
        <w:jc w:val="center"/>
        <w:spacing w:line="580" w:lineRule="exact"/>
        <w:shd w:val="clear" w:color="auto"/>
        <w:rPr>
          <w:rFonts w:eastAsia="方正小标宋简体"/>
          <w:color w:val="auto"/>
          <w:spacing w:val="6"/>
          <w:sz w:val="44"/>
          <w:szCs w:val="32"/>
          <w:highlight w:val="none"/>
        </w:rPr>
      </w:pPr>
      <w:r/>
      <w:bookmarkStart w:id="155" w:name="OLE_LINK13"/>
      <w:r/>
      <w:bookmarkStart w:id="156" w:name="OLE_LINK14"/>
      <w:r/>
      <w:bookmarkEnd w:id="155"/>
      <w:r/>
      <w:bookmarkEnd w:id="156"/>
      <w:r/>
      <w:r/>
    </w:p>
    <w:p>
      <w:pPr>
        <w:jc w:val="center"/>
        <w:spacing w:line="300" w:lineRule="auto"/>
        <w:rPr>
          <w:rFonts w:hint="eastAsia" w:ascii="宋体" w:hAnsi="宋体" w:eastAsia="宋体" w:cs="宋体"/>
          <w:b/>
          <w:sz w:val="24"/>
        </w:rPr>
      </w:pPr>
      <w:r/>
      <w:bookmarkStart w:id="157" w:name="_Toc13642223"/>
      <w:r/>
      <w:bookmarkStart w:id="158" w:name="_Toc387680520"/>
      <w:r/>
      <w:bookmarkStart w:id="159" w:name="_Toc13642115"/>
      <w:r>
        <w:rPr>
          <w:rFonts w:hint="eastAsia" w:ascii="宋体" w:hAnsi="宋体" w:eastAsia="宋体" w:cs="宋体"/>
          <w:b/>
          <w:sz w:val="24"/>
        </w:rPr>
        <w:t xml:space="preserve">残疾人福利性单位声明函</w:t>
      </w:r>
      <w:r/>
    </w:p>
    <w:p>
      <w:pPr>
        <w:jc w:val="left"/>
        <w:spacing w:line="400" w:lineRule="exact"/>
        <w:widowControl/>
        <w:rPr>
          <w:rFonts w:hint="eastAsia" w:ascii="宋体" w:hAnsi="宋体" w:eastAsia="宋体" w:cs="宋体"/>
          <w:sz w:val="24"/>
          <w:lang w:val="zh-CN"/>
        </w:rPr>
      </w:pPr>
      <w:r>
        <w:rPr>
          <w:rFonts w:hint="eastAsia" w:ascii="宋体" w:hAnsi="宋体" w:eastAsia="宋体" w:cs="宋体"/>
          <w:sz w:val="24"/>
          <w:lang w:val="zh-CN"/>
        </w:rPr>
        <w:t xml:space="preserve">______________________：</w:t>
      </w:r>
      <w:r/>
    </w:p>
    <w:p>
      <w:pPr>
        <w:spacing w:line="300" w:lineRule="auto"/>
        <w:rPr>
          <w:rFonts w:hint="eastAsia" w:ascii="宋体" w:hAnsi="宋体" w:eastAsia="宋体" w:cs="宋体"/>
          <w:b/>
          <w:sz w:val="24"/>
        </w:rPr>
      </w:pPr>
      <w:r>
        <w:rPr>
          <w:rFonts w:hint="eastAsia" w:ascii="宋体" w:hAnsi="宋体" w:eastAsia="宋体" w:cs="宋体"/>
          <w:b/>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spacing w:line="300" w:lineRule="auto"/>
        <w:rPr>
          <w:rFonts w:hint="eastAsia" w:ascii="宋体" w:hAnsi="宋体" w:eastAsia="宋体" w:cs="宋体"/>
          <w:b/>
          <w:sz w:val="24"/>
        </w:rPr>
      </w:pPr>
      <w:r>
        <w:rPr>
          <w:rFonts w:hint="eastAsia" w:ascii="宋体" w:hAnsi="宋体" w:eastAsia="宋体" w:cs="宋体"/>
          <w:b/>
          <w:sz w:val="24"/>
        </w:rPr>
      </w:r>
      <w:r/>
    </w:p>
    <w:p>
      <w:pPr>
        <w:spacing w:line="300" w:lineRule="auto"/>
        <w:rPr>
          <w:rFonts w:hint="eastAsia" w:ascii="宋体" w:hAnsi="宋体" w:eastAsia="宋体" w:cs="宋体"/>
          <w:b/>
          <w:sz w:val="24"/>
        </w:rPr>
      </w:pPr>
      <w:r>
        <w:rPr>
          <w:rFonts w:hint="eastAsia" w:ascii="宋体" w:hAnsi="宋体" w:eastAsia="宋体" w:cs="宋体"/>
          <w:b/>
          <w:sz w:val="24"/>
        </w:rPr>
      </w:r>
      <w:r/>
    </w:p>
    <w:p>
      <w:pPr>
        <w:spacing w:line="300" w:lineRule="auto"/>
        <w:rPr>
          <w:rFonts w:hint="eastAsia" w:ascii="宋体" w:hAnsi="宋体" w:eastAsia="宋体" w:cs="宋体"/>
          <w:sz w:val="24"/>
        </w:rPr>
      </w:pPr>
      <w:r>
        <w:rPr>
          <w:rFonts w:hint="eastAsia" w:ascii="宋体" w:hAnsi="宋体" w:eastAsia="宋体" w:cs="宋体"/>
          <w:sz w:val="24"/>
        </w:rPr>
        <w:t xml:space="preserve">响应单位：（单位盖章）</w:t>
      </w:r>
      <w:r/>
    </w:p>
    <w:p>
      <w:pPr>
        <w:spacing w:line="300" w:lineRule="auto"/>
        <w:rPr>
          <w:rFonts w:hint="eastAsia" w:ascii="宋体" w:hAnsi="宋体" w:eastAsia="宋体" w:cs="宋体"/>
          <w:sz w:val="24"/>
        </w:rPr>
      </w:pPr>
      <w:r>
        <w:rPr>
          <w:rFonts w:hint="eastAsia" w:ascii="宋体" w:hAnsi="宋体" w:eastAsia="宋体" w:cs="宋体"/>
          <w:sz w:val="24"/>
        </w:rPr>
        <w:t xml:space="preserve">法定代表人或代理人：（签字或盖章）</w:t>
      </w:r>
      <w:r/>
    </w:p>
    <w:p>
      <w:pPr>
        <w:spacing w:line="300" w:lineRule="auto"/>
        <w:rPr>
          <w:rFonts w:hint="eastAsia" w:ascii="宋体" w:hAnsi="宋体" w:eastAsia="宋体" w:cs="宋体"/>
          <w:sz w:val="24"/>
        </w:rPr>
      </w:pPr>
      <w:r>
        <w:rPr>
          <w:rFonts w:hint="eastAsia" w:ascii="宋体" w:hAnsi="宋体" w:eastAsia="宋体" w:cs="宋体"/>
          <w:sz w:val="24"/>
        </w:rPr>
        <w:t xml:space="preserve">日期：         年         月       日</w:t>
      </w:r>
      <w:r/>
    </w:p>
    <w:p>
      <w:pPr>
        <w:jc w:val="center"/>
        <w:shd w:val="clear" w:color="auto"/>
        <w:rPr>
          <w:rStyle w:val="1131"/>
          <w:rFonts w:ascii="黑体" w:eastAsia="黑体"/>
          <w:color w:val="auto"/>
          <w:sz w:val="32"/>
          <w:szCs w:val="32"/>
          <w:highlight w:val="none"/>
        </w:rPr>
        <w:outlineLvl w:val="0"/>
      </w:pPr>
      <w:r>
        <w:rPr>
          <w:color w:val="auto"/>
          <w:highlight w:val="none"/>
        </w:rPr>
        <w:br w:type="page" w:clear="all"/>
      </w:r>
      <w:bookmarkStart w:id="160" w:name="_Toc22718"/>
      <w:r/>
      <w:bookmarkStart w:id="161" w:name="_Toc59044756"/>
      <w:r/>
      <w:bookmarkStart w:id="162" w:name="_Toc18828"/>
      <w:r/>
      <w:bookmarkStart w:id="163" w:name="_Toc27075"/>
      <w:r/>
      <w:bookmarkStart w:id="164" w:name="_Toc31784"/>
      <w:r/>
      <w:bookmarkStart w:id="165" w:name="_Toc27717"/>
      <w:r/>
      <w:bookmarkStart w:id="166" w:name="_Toc3004"/>
      <w:r>
        <w:rPr>
          <w:rStyle w:val="1131"/>
          <w:rFonts w:hint="eastAsia" w:ascii="黑体" w:eastAsia="黑体"/>
          <w:color w:val="auto"/>
          <w:sz w:val="32"/>
          <w:szCs w:val="32"/>
          <w:highlight w:val="none"/>
        </w:rPr>
        <w:t xml:space="preserve">第四章 招标书</w:t>
      </w:r>
      <w:bookmarkEnd w:id="157"/>
      <w:r/>
      <w:bookmarkEnd w:id="158"/>
      <w:r/>
      <w:bookmarkEnd w:id="159"/>
      <w:r/>
      <w:bookmarkEnd w:id="160"/>
      <w:r/>
      <w:bookmarkEnd w:id="161"/>
      <w:r/>
      <w:bookmarkEnd w:id="162"/>
      <w:r/>
      <w:bookmarkEnd w:id="163"/>
      <w:r/>
      <w:bookmarkEnd w:id="164"/>
      <w:r/>
      <w:bookmarkEnd w:id="165"/>
      <w:r/>
      <w:bookmarkEnd w:id="166"/>
      <w:r/>
      <w:bookmarkStart w:id="167" w:name="_Toc13543212"/>
      <w:r/>
      <w:r/>
    </w:p>
    <w:p>
      <w:pPr>
        <w:ind w:firstLine="420"/>
        <w:spacing w:line="360" w:lineRule="auto"/>
        <w:shd w:val="clear" w:color="auto"/>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受</w:t>
      </w:r>
      <w:r>
        <w:rPr>
          <w:rFonts w:hint="eastAsia" w:ascii="宋体" w:hAnsi="宋体" w:eastAsia="宋体" w:cs="宋体"/>
          <w:color w:val="auto"/>
          <w:sz w:val="21"/>
          <w:szCs w:val="21"/>
          <w:highlight w:val="none"/>
          <w:lang w:eastAsia="zh-CN"/>
        </w:rPr>
        <w:t xml:space="preserve">苏州市姑苏区环境卫生管理所</w:t>
      </w:r>
      <w:r>
        <w:rPr>
          <w:rFonts w:hint="eastAsia" w:ascii="宋体" w:hAnsi="宋体" w:eastAsia="宋体" w:cs="宋体"/>
          <w:color w:val="auto"/>
          <w:sz w:val="21"/>
          <w:szCs w:val="21"/>
          <w:highlight w:val="none"/>
          <w:lang w:val="zh-CN"/>
        </w:rPr>
        <w:t xml:space="preserve">的委托，中诚智信工程咨询集团股份有限公司对其所需采购的</w:t>
      </w:r>
      <w:r>
        <w:rPr>
          <w:rFonts w:hint="eastAsia" w:ascii="宋体" w:hAnsi="宋体" w:eastAsia="宋体" w:cs="宋体"/>
          <w:color w:val="auto"/>
          <w:sz w:val="21"/>
          <w:szCs w:val="21"/>
          <w:highlight w:val="none"/>
          <w:lang w:eastAsia="zh-CN"/>
        </w:rPr>
        <w:t xml:space="preserve">2025年姑苏环卫一线工人免费早餐项目（两年）</w:t>
      </w:r>
      <w:r>
        <w:rPr>
          <w:rFonts w:hint="eastAsia" w:ascii="宋体" w:hAnsi="宋体" w:eastAsia="宋体" w:cs="宋体"/>
          <w:color w:val="auto"/>
          <w:sz w:val="21"/>
          <w:szCs w:val="21"/>
          <w:highlight w:val="none"/>
          <w:lang w:val="zh-CN"/>
        </w:rPr>
        <w:t xml:space="preserve">在国内组织公开招标。欢迎符合招标公告投标资格条件的各供应商前来参加投标。</w:t>
      </w:r>
      <w:bookmarkEnd w:id="167"/>
      <w:r/>
      <w:r/>
    </w:p>
    <w:p>
      <w:pPr>
        <w:pStyle w:val="898"/>
        <w:ind w:firstLine="422"/>
        <w:spacing w:line="360" w:lineRule="auto"/>
        <w:shd w:val="clear" w:color="auto"/>
        <w:rPr>
          <w:rFonts w:hint="eastAsia" w:ascii="宋体" w:hAnsi="宋体" w:eastAsia="宋体" w:cs="宋体"/>
          <w:bCs/>
          <w:color w:val="auto"/>
          <w:sz w:val="21"/>
          <w:szCs w:val="21"/>
          <w:highlight w:val="none"/>
        </w:rPr>
        <w:outlineLvl w:val="1"/>
      </w:pPr>
      <w:r/>
      <w:bookmarkStart w:id="168" w:name="_Toc59044757"/>
      <w:r/>
      <w:bookmarkStart w:id="169" w:name="_Toc11248450"/>
      <w:r/>
      <w:bookmarkStart w:id="170" w:name="_Toc11248383"/>
      <w:r/>
      <w:bookmarkStart w:id="171" w:name="_Toc13642225"/>
      <w:r/>
      <w:bookmarkStart w:id="172" w:name="_Toc13642117"/>
      <w:r>
        <w:rPr>
          <w:rFonts w:hint="eastAsia" w:ascii="宋体" w:hAnsi="宋体" w:eastAsia="宋体" w:cs="宋体"/>
          <w:b/>
          <w:color w:val="auto"/>
          <w:sz w:val="21"/>
          <w:szCs w:val="21"/>
          <w:highlight w:val="none"/>
        </w:rPr>
        <w:t xml:space="preserve">一、采购编号：</w:t>
      </w:r>
      <w:r>
        <w:rPr>
          <w:rFonts w:hint="eastAsia" w:hAnsi="宋体" w:eastAsia="宋体" w:cs="宋体"/>
          <w:bCs/>
          <w:color w:val="auto"/>
          <w:sz w:val="21"/>
          <w:szCs w:val="21"/>
          <w:highlight w:val="none"/>
          <w:lang w:eastAsia="zh-CN"/>
        </w:rPr>
        <w:t xml:space="preserve">JSZC-320508-ZCZX-G2025-0128</w:t>
      </w:r>
      <w:r>
        <w:rPr>
          <w:rFonts w:hint="eastAsia" w:ascii="宋体" w:hAnsi="宋体" w:eastAsia="宋体" w:cs="宋体"/>
          <w:bCs/>
          <w:color w:val="auto"/>
          <w:sz w:val="21"/>
          <w:szCs w:val="21"/>
          <w:highlight w:val="none"/>
        </w:rPr>
        <w:t xml:space="preserve">号</w:t>
      </w:r>
      <w:bookmarkEnd w:id="168"/>
      <w:r/>
      <w:bookmarkEnd w:id="169"/>
      <w:r/>
      <w:bookmarkEnd w:id="170"/>
      <w:r/>
      <w:r/>
    </w:p>
    <w:p>
      <w:pPr>
        <w:pStyle w:val="898"/>
        <w:ind w:firstLine="422"/>
        <w:spacing w:line="360" w:lineRule="auto"/>
        <w:shd w:val="clear" w:color="auto"/>
        <w:rPr>
          <w:rFonts w:hint="eastAsia" w:ascii="宋体" w:hAnsi="宋体" w:eastAsia="宋体" w:cs="宋体"/>
          <w:bCs/>
          <w:color w:val="auto"/>
          <w:sz w:val="21"/>
          <w:szCs w:val="21"/>
          <w:highlight w:val="none"/>
          <w:lang w:eastAsia="zh-CN"/>
        </w:rPr>
        <w:outlineLvl w:val="1"/>
      </w:pPr>
      <w:r/>
      <w:bookmarkStart w:id="173" w:name="_Toc59044758"/>
      <w:r/>
      <w:bookmarkStart w:id="174" w:name="_Toc11248451"/>
      <w:r/>
      <w:bookmarkStart w:id="175" w:name="_Toc11248384"/>
      <w:r>
        <w:rPr>
          <w:rFonts w:hint="eastAsia" w:ascii="宋体" w:hAnsi="宋体" w:eastAsia="宋体" w:cs="宋体"/>
          <w:b/>
          <w:color w:val="auto"/>
          <w:sz w:val="21"/>
          <w:szCs w:val="21"/>
          <w:highlight w:val="none"/>
        </w:rPr>
        <w:t xml:space="preserve">二、采购项目名称：</w:t>
      </w:r>
      <w:bookmarkEnd w:id="173"/>
      <w:r/>
      <w:bookmarkEnd w:id="174"/>
      <w:r/>
      <w:bookmarkEnd w:id="175"/>
      <w:r>
        <w:rPr>
          <w:rFonts w:hint="eastAsia" w:ascii="宋体" w:hAnsi="宋体" w:eastAsia="宋体" w:cs="宋体"/>
          <w:bCs/>
          <w:color w:val="auto"/>
          <w:sz w:val="21"/>
          <w:szCs w:val="21"/>
          <w:highlight w:val="none"/>
          <w:lang w:eastAsia="zh-CN"/>
        </w:rPr>
        <w:t xml:space="preserve">2025年姑苏环卫一线工人免费早餐项目（两年）</w:t>
      </w:r>
      <w:r/>
    </w:p>
    <w:p>
      <w:pPr>
        <w:ind w:firstLine="422"/>
        <w:keepLines w:val="0"/>
        <w:keepNext w:val="0"/>
        <w:pageBreakBefore w:val="0"/>
        <w:spacing w:line="400" w:lineRule="exact"/>
        <w:widowControl w:val="off"/>
        <w:tabs>
          <w:tab w:val="left" w:pos="3600" w:leader="none"/>
        </w:tabs>
        <w:rPr>
          <w:rFonts w:hint="eastAsia" w:ascii="宋体" w:hAnsi="宋体" w:eastAsia="宋体" w:cs="宋体"/>
          <w:sz w:val="21"/>
          <w:szCs w:val="21"/>
          <w:highlight w:val="none"/>
          <w:lang w:eastAsia="zh-CN"/>
        </w:rPr>
      </w:pPr>
      <w:r/>
      <w:bookmarkStart w:id="176" w:name="_Toc492478286"/>
      <w:r/>
      <w:bookmarkStart w:id="177" w:name="_Toc9374"/>
      <w:r/>
      <w:bookmarkStart w:id="178" w:name="_Toc59044762"/>
      <w:r/>
      <w:bookmarkStart w:id="179" w:name="_Toc17573"/>
      <w:r>
        <w:rPr>
          <w:rFonts w:hint="eastAsia" w:ascii="宋体" w:hAnsi="宋体" w:eastAsia="宋体" w:cs="宋体"/>
          <w:b/>
          <w:bCs/>
          <w:sz w:val="21"/>
          <w:szCs w:val="21"/>
          <w:highlight w:val="none"/>
        </w:rPr>
        <w:t xml:space="preserve">三、采购预算</w:t>
      </w:r>
      <w:r>
        <w:rPr>
          <w:rFonts w:hint="eastAsia" w:ascii="宋体" w:hAnsi="宋体" w:eastAsia="宋体" w:cs="宋体"/>
          <w:b/>
          <w:bCs/>
          <w:sz w:val="21"/>
          <w:szCs w:val="21"/>
          <w:highlight w:val="none"/>
          <w:lang w:eastAsia="zh-CN"/>
        </w:rPr>
        <w:t xml:space="preserve">：</w:t>
      </w:r>
      <w:r>
        <w:rPr>
          <w:rFonts w:hint="eastAsia" w:ascii="宋体" w:hAnsi="宋体" w:eastAsia="宋体" w:cs="宋体"/>
          <w:sz w:val="21"/>
          <w:szCs w:val="21"/>
          <w:highlight w:val="none"/>
        </w:rPr>
        <w:t xml:space="preserve">人民币壹仟</w:t>
      </w:r>
      <w:r>
        <w:rPr>
          <w:rFonts w:hint="eastAsia" w:ascii="宋体" w:hAnsi="宋体" w:eastAsia="宋体" w:cs="宋体"/>
          <w:sz w:val="21"/>
          <w:szCs w:val="21"/>
          <w:highlight w:val="none"/>
          <w:lang w:eastAsia="zh-CN"/>
        </w:rPr>
        <w:t xml:space="preserve">贰</w:t>
      </w:r>
      <w:r>
        <w:rPr>
          <w:rFonts w:hint="eastAsia" w:ascii="宋体" w:hAnsi="宋体" w:eastAsia="宋体" w:cs="宋体"/>
          <w:sz w:val="21"/>
          <w:szCs w:val="21"/>
          <w:highlight w:val="none"/>
        </w:rPr>
        <w:t xml:space="preserve">佰万元整</w:t>
      </w:r>
      <w:r>
        <w:rPr>
          <w:rFonts w:hint="eastAsia" w:ascii="宋体" w:hAnsi="宋体" w:eastAsia="宋体" w:cs="宋体"/>
          <w:sz w:val="21"/>
          <w:szCs w:val="21"/>
          <w:highlight w:val="none"/>
          <w:lang w:eastAsia="zh-CN"/>
        </w:rPr>
        <w:t xml:space="preserve">（小写</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000000.00</w:t>
      </w:r>
      <w:r>
        <w:rPr>
          <w:rFonts w:hint="eastAsia" w:ascii="宋体" w:hAnsi="宋体" w:eastAsia="宋体" w:cs="宋体"/>
          <w:sz w:val="21"/>
          <w:szCs w:val="21"/>
          <w:highlight w:val="none"/>
          <w:lang w:eastAsia="zh-CN"/>
        </w:rPr>
        <w:t xml:space="preserve">元）；其中采购包1:600.000000万；采购包2：600.000000万元。</w:t>
      </w:r>
      <w:r/>
    </w:p>
    <w:p>
      <w:pPr>
        <w:ind w:firstLine="420"/>
        <w:keepLines w:val="0"/>
        <w:keepNext w:val="0"/>
        <w:pageBreakBefore w:val="0"/>
        <w:spacing w:line="400" w:lineRule="exact"/>
        <w:widowControl w:val="off"/>
        <w:tabs>
          <w:tab w:val="left" w:pos="36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最高限价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人民币壹仟</w:t>
      </w:r>
      <w:r>
        <w:rPr>
          <w:rFonts w:hint="eastAsia" w:ascii="宋体" w:hAnsi="宋体" w:eastAsia="宋体" w:cs="宋体"/>
          <w:sz w:val="21"/>
          <w:szCs w:val="21"/>
          <w:highlight w:val="none"/>
          <w:lang w:eastAsia="zh-CN"/>
        </w:rPr>
        <w:t xml:space="preserve">贰</w:t>
      </w:r>
      <w:r>
        <w:rPr>
          <w:rFonts w:hint="eastAsia" w:ascii="宋体" w:hAnsi="宋体" w:eastAsia="宋体" w:cs="宋体"/>
          <w:sz w:val="21"/>
          <w:szCs w:val="21"/>
          <w:highlight w:val="none"/>
        </w:rPr>
        <w:t xml:space="preserve">佰万元整</w:t>
      </w:r>
      <w:r>
        <w:rPr>
          <w:rFonts w:hint="eastAsia" w:ascii="宋体" w:hAnsi="宋体" w:eastAsia="宋体" w:cs="宋体"/>
          <w:sz w:val="21"/>
          <w:szCs w:val="21"/>
          <w:highlight w:val="none"/>
          <w:lang w:eastAsia="zh-CN"/>
        </w:rPr>
        <w:t xml:space="preserve">（小写</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000000.00</w:t>
      </w:r>
      <w:r>
        <w:rPr>
          <w:rFonts w:hint="eastAsia" w:ascii="宋体" w:hAnsi="宋体" w:eastAsia="宋体" w:cs="宋体"/>
          <w:sz w:val="21"/>
          <w:szCs w:val="21"/>
          <w:highlight w:val="none"/>
          <w:lang w:eastAsia="zh-CN"/>
        </w:rPr>
        <w:t xml:space="preserve">元）；其中采购包1:600.000000万；采购包2：600.000000万元。</w:t>
      </w:r>
      <w:r/>
    </w:p>
    <w:p>
      <w:pPr>
        <w:ind w:firstLine="422"/>
        <w:keepLines w:val="0"/>
        <w:keepNext w:val="0"/>
        <w:pageBreakBefore w:val="0"/>
        <w:spacing w:line="400" w:lineRule="exact"/>
        <w:widowControl w:val="off"/>
        <w:tabs>
          <w:tab w:val="left" w:pos="3600" w:leader="none"/>
        </w:tabs>
        <w:rPr>
          <w:rFonts w:hint="eastAsia" w:hAnsi="宋体" w:eastAsia="宋体"/>
          <w:b/>
          <w:bCs/>
          <w:sz w:val="21"/>
          <w:szCs w:val="21"/>
          <w:highlight w:val="none"/>
          <w:lang w:eastAsia="zh-CN"/>
        </w:rPr>
      </w:pPr>
      <w:r>
        <w:rPr>
          <w:rFonts w:hint="eastAsia" w:hAnsi="宋体" w:eastAsia="宋体"/>
          <w:b/>
          <w:bCs/>
          <w:sz w:val="21"/>
          <w:szCs w:val="21"/>
          <w:highlight w:val="none"/>
          <w:lang w:eastAsia="zh-CN"/>
        </w:rPr>
        <w:t xml:space="preserve">四、服务要求：</w:t>
      </w:r>
      <w:r/>
    </w:p>
    <w:p>
      <w:pPr>
        <w:ind w:firstLine="420"/>
        <w:keepLines w:val="0"/>
        <w:keepNext w:val="0"/>
        <w:pageBreakBefore w:val="0"/>
        <w:spacing w:line="400" w:lineRule="exact"/>
        <w:widowControl w:val="off"/>
        <w:tabs>
          <w:tab w:val="left" w:pos="3600" w:leader="none"/>
        </w:tabs>
        <w:rPr>
          <w:rFonts w:hint="eastAsia" w:ascii="宋体" w:hAnsi="宋体" w:eastAsia="宋体" w:cs="宋体"/>
          <w:b/>
          <w:sz w:val="21"/>
          <w:szCs w:val="21"/>
          <w:highlight w:val="none"/>
          <w:lang w:eastAsia="zh-CN"/>
        </w:rPr>
      </w:pPr>
      <w:r>
        <w:rPr>
          <w:rFonts w:hint="eastAsia" w:ascii="宋体" w:hAnsi="宋体" w:eastAsia="宋体" w:cs="宋体"/>
          <w:b w:val="0"/>
          <w:bCs/>
          <w:sz w:val="21"/>
          <w:szCs w:val="21"/>
          <w:highlight w:val="none"/>
          <w:lang w:val="en-US" w:eastAsia="zh-CN"/>
        </w:rPr>
        <w:t xml:space="preserve">（一）</w:t>
      </w:r>
      <w:r>
        <w:rPr>
          <w:rFonts w:hint="eastAsia" w:ascii="宋体" w:hAnsi="宋体" w:eastAsia="宋体" w:cs="宋体"/>
          <w:b w:val="0"/>
          <w:bCs/>
          <w:sz w:val="21"/>
          <w:szCs w:val="21"/>
          <w:highlight w:val="none"/>
          <w:lang w:eastAsia="zh-CN"/>
        </w:rPr>
        <w:t xml:space="preserve">项目概况：根据苏容政发[2016]96号-苏州城区环卫工人免费早餐管理办法规定，标准为每人每天6元。（该价格为固定单价）。</w:t>
      </w:r>
      <w:r/>
    </w:p>
    <w:tbl>
      <w:tblPr>
        <w:tblStyle w:val="882"/>
        <w:tblW w:w="8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548"/>
        <w:gridCol w:w="1695"/>
        <w:gridCol w:w="1095"/>
        <w:gridCol w:w="2422"/>
      </w:tblGrid>
      <w:tr>
        <w:trPr>
          <w:jc w:val="center"/>
          <w:trHeight w:val="23"/>
        </w:trPr>
        <w:tc>
          <w:tcPr>
            <w:tcW w:w="93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标段</w:t>
            </w:r>
            <w:r>
              <w:rPr>
                <w:rFonts w:hint="eastAsia" w:ascii="宋体" w:hAnsi="宋体" w:eastAsia="宋体" w:cs="宋体"/>
                <w:sz w:val="21"/>
                <w:szCs w:val="21"/>
                <w:highlight w:val="none"/>
              </w:rPr>
              <w:t xml:space="preserve">号</w:t>
            </w:r>
            <w:r/>
          </w:p>
        </w:tc>
        <w:tc>
          <w:tcPr>
            <w:tcW w:w="25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采购内容</w:t>
            </w:r>
            <w:r/>
          </w:p>
        </w:tc>
        <w:tc>
          <w:tcPr>
            <w:tcW w:w="16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固定综合单价</w:t>
            </w:r>
            <w:r/>
          </w:p>
          <w:p>
            <w:pPr>
              <w:jc w:val="center"/>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（元/人/次）</w:t>
            </w:r>
            <w:r/>
          </w:p>
        </w:tc>
        <w:tc>
          <w:tcPr>
            <w:tcW w:w="10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服务期限（年）</w:t>
            </w:r>
            <w:r/>
          </w:p>
        </w:tc>
        <w:tc>
          <w:tcPr>
            <w:tcW w:w="242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备注</w:t>
            </w:r>
            <w:r/>
          </w:p>
        </w:tc>
      </w:tr>
      <w:tr>
        <w:trPr>
          <w:jc w:val="center"/>
          <w:trHeight w:val="23"/>
        </w:trPr>
        <w:tc>
          <w:tcPr>
            <w:tcW w:w="93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p>
        </w:tc>
        <w:tc>
          <w:tcPr>
            <w:tcW w:w="25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2025年姑苏环卫一线工人免费早餐项目（两年）（标段一）</w:t>
            </w:r>
            <w:r/>
          </w:p>
        </w:tc>
        <w:tc>
          <w:tcPr>
            <w:tcW w:w="16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6元</w:t>
            </w:r>
            <w:r/>
          </w:p>
        </w:tc>
        <w:tc>
          <w:tcPr>
            <w:tcW w:w="10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242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主要提供预包装食品，包括但不限于鸡蛋、牛奶、面包、火腿肠等</w:t>
            </w:r>
            <w:r/>
          </w:p>
        </w:tc>
      </w:tr>
      <w:tr>
        <w:trPr>
          <w:jc w:val="center"/>
          <w:trHeight w:val="23"/>
        </w:trPr>
        <w:tc>
          <w:tcPr>
            <w:tcW w:w="93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p>
        </w:tc>
        <w:tc>
          <w:tcPr>
            <w:tcW w:w="2548" w:type="dxa"/>
            <w:vAlign w:val="top"/>
            <w:textDirection w:val="lrTb"/>
            <w:noWrap w:val="false"/>
          </w:tcPr>
          <w:p>
            <w:pPr>
              <w:jc w:val="center"/>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2025年姑苏环卫一线工人免费早餐项目（两年）（标段三）</w:t>
            </w:r>
            <w:r/>
          </w:p>
        </w:tc>
        <w:tc>
          <w:tcPr>
            <w:tcW w:w="16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6元</w:t>
            </w:r>
            <w:r/>
          </w:p>
        </w:tc>
        <w:tc>
          <w:tcPr>
            <w:tcW w:w="10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242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提供多样化早餐</w:t>
            </w:r>
            <w:r/>
          </w:p>
        </w:tc>
      </w:tr>
    </w:tbl>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（二）早餐具体工作要求</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1、供餐人员数量：第一、二标段、三标段共计约5</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00名环卫一线职工。</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2、供餐人员范围：姑苏区环卫范围内从事生活垃圾（粪便）收集、中转、运输、填埋、道路清扫、保洁、巡查（视）、公共卫生间管理等的一线工人。</w:t>
      </w:r>
      <w:r/>
    </w:p>
    <w:p>
      <w:pPr>
        <w:ind w:firstLine="420"/>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3、早餐供应保障要求：</w:t>
      </w:r>
      <w:r/>
    </w:p>
    <w:p>
      <w:pPr>
        <w:ind w:firstLine="420"/>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3.1供餐人员工作范围：姑苏区内。</w:t>
      </w:r>
      <w:r/>
    </w:p>
    <w:p>
      <w:pPr>
        <w:ind w:firstLine="420"/>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3.2确保在6点前，保证供餐人员在工作范围内正常用餐。</w:t>
      </w:r>
      <w:r/>
    </w:p>
    <w:p>
      <w:pPr>
        <w:ind w:firstLine="422"/>
        <w:keepLines w:val="0"/>
        <w:keepNext w:val="0"/>
        <w:pageBreakBefore w:val="0"/>
        <w:spacing w:line="400" w:lineRule="exact"/>
        <w:rPr>
          <w:rFonts w:hint="eastAsia" w:ascii="宋体" w:hAnsi="宋体" w:eastAsia="宋体" w:cs="宋体"/>
          <w:b/>
          <w:sz w:val="21"/>
          <w:szCs w:val="21"/>
          <w:lang w:val="zh-CN"/>
        </w:rPr>
      </w:pPr>
      <w:r>
        <w:rPr>
          <w:rFonts w:hint="eastAsia" w:ascii="宋体" w:hAnsi="宋体" w:eastAsia="宋体" w:cs="宋体"/>
          <w:b/>
          <w:sz w:val="21"/>
          <w:szCs w:val="21"/>
        </w:rPr>
        <w:t xml:space="preserve">*3.3投标单位须提供不少于3个供餐点，点位需承诺中标后</w:t>
      </w:r>
      <w:r>
        <w:rPr>
          <w:rFonts w:hint="eastAsia" w:ascii="宋体" w:hAnsi="宋体" w:eastAsia="宋体" w:cs="宋体"/>
          <w:b/>
          <w:sz w:val="21"/>
          <w:szCs w:val="21"/>
          <w:lang w:eastAsia="zh-CN"/>
        </w:rPr>
        <w:t xml:space="preserve">合同签订前</w:t>
      </w:r>
      <w:r>
        <w:rPr>
          <w:rFonts w:hint="eastAsia" w:ascii="宋体" w:hAnsi="宋体" w:eastAsia="宋体" w:cs="宋体"/>
          <w:b/>
          <w:sz w:val="21"/>
          <w:szCs w:val="21"/>
        </w:rPr>
        <w:t xml:space="preserve">设置在姑苏区范围内，且需具备《食品经营许可证》或食品经营者的备案信息采集表或《食品生产许可证》。投标文件中提供承诺函</w:t>
      </w:r>
      <w:r>
        <w:rPr>
          <w:rFonts w:hint="eastAsia" w:ascii="宋体" w:hAnsi="宋体" w:eastAsia="宋体" w:cs="宋体"/>
          <w:b/>
          <w:sz w:val="21"/>
          <w:szCs w:val="21"/>
          <w:highlight w:val="none"/>
        </w:rPr>
        <w:t xml:space="preserve">，</w:t>
      </w:r>
      <w:r>
        <w:rPr>
          <w:rFonts w:hint="eastAsia" w:ascii="宋体" w:hAnsi="宋体" w:eastAsia="宋体" w:cs="宋体"/>
          <w:b/>
          <w:sz w:val="21"/>
          <w:szCs w:val="21"/>
        </w:rPr>
        <w:t xml:space="preserve">否则视为未实质性响应。</w:t>
      </w:r>
      <w:r/>
    </w:p>
    <w:p>
      <w:pPr>
        <w:ind w:firstLine="422"/>
        <w:keepLines w:val="0"/>
        <w:keepNext w:val="0"/>
        <w:pageBreakBefore w:val="0"/>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4、供餐方式选择：环卫工人凭当月有效电子卡就近选择就餐点。每位工人在每个标段半年内最多可消费50次。中标单位以半年为周期，额外为每位职工提供不低于1次6元</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人的早餐。</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时间节点以合同周期内的6月、12月底为基准时间点</w:t>
      </w:r>
      <w:r>
        <w:rPr>
          <w:rFonts w:hint="eastAsia" w:ascii="宋体" w:hAnsi="宋体" w:eastAsia="宋体" w:cs="宋体"/>
          <w:b/>
          <w:sz w:val="21"/>
          <w:szCs w:val="21"/>
          <w:lang w:eastAsia="zh-CN"/>
        </w:rPr>
        <w:t xml:space="preserve">，人员口径为基准时间点在职一线工人)</w:t>
      </w:r>
      <w:r/>
    </w:p>
    <w:p>
      <w:pPr>
        <w:ind w:firstLine="420"/>
        <w:jc w:val="left"/>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5、结算方式：</w:t>
      </w:r>
      <w:r>
        <w:rPr>
          <w:rFonts w:hint="eastAsia" w:ascii="宋体" w:hAnsi="宋体" w:eastAsia="宋体" w:cs="宋体"/>
          <w:sz w:val="21"/>
          <w:szCs w:val="21"/>
          <w:lang w:val="zh-CN"/>
        </w:rPr>
        <w:t xml:space="preserve">合同签订生效后，甲方向乙方支付合同金额30%的预付款（在签订合同时，乙方明确表示无需预付款或者主动要求降低预付款比例的，甲方可不适用前述规定），乙方于每月15日前根据刷卡记录和结算单，填报结付申请单，经姑苏区环卫部门审核确认后，环卫管理部门原则上在两个月内完成餐费的支付（第一次支付时，如有预付款的先扣除预付款）。</w:t>
      </w:r>
      <w:r/>
    </w:p>
    <w:p>
      <w:pPr>
        <w:ind w:firstLine="422"/>
        <w:keepLines w:val="0"/>
        <w:keepNext w:val="0"/>
        <w:pageBreakBefore w:val="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*6、标段</w:t>
      </w:r>
      <w:r>
        <w:rPr>
          <w:rFonts w:hint="eastAsia" w:ascii="宋体" w:hAnsi="宋体" w:eastAsia="宋体" w:cs="宋体"/>
          <w:b/>
          <w:bCs/>
          <w:sz w:val="21"/>
          <w:szCs w:val="21"/>
          <w:lang w:eastAsia="zh-CN"/>
        </w:rPr>
        <w:t xml:space="preserve">三</w:t>
      </w:r>
      <w:r>
        <w:rPr>
          <w:rFonts w:hint="eastAsia" w:ascii="宋体" w:hAnsi="宋体" w:eastAsia="宋体" w:cs="宋体"/>
          <w:b/>
          <w:bCs/>
          <w:sz w:val="21"/>
          <w:szCs w:val="21"/>
        </w:rPr>
        <w:t xml:space="preserve">人员要求：</w:t>
      </w:r>
      <w:r>
        <w:rPr>
          <w:rFonts w:hint="eastAsia" w:ascii="宋体" w:hAnsi="宋体" w:eastAsia="宋体" w:cs="宋体"/>
          <w:b/>
          <w:bCs/>
          <w:sz w:val="21"/>
          <w:szCs w:val="21"/>
          <w:lang w:eastAsia="zh-CN"/>
        </w:rPr>
        <w:t xml:space="preserve">每个标段</w:t>
      </w:r>
      <w:r>
        <w:rPr>
          <w:rFonts w:hint="eastAsia" w:ascii="宋体" w:hAnsi="宋体" w:eastAsia="宋体" w:cs="宋体"/>
          <w:b/>
          <w:bCs/>
          <w:sz w:val="21"/>
          <w:szCs w:val="21"/>
        </w:rPr>
        <w:t xml:space="preserve">至少有1名早餐制作人员，提供最新一期单位为其社保缴纳证明复印件</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不提供的</w:t>
      </w:r>
      <w:r>
        <w:rPr>
          <w:rFonts w:hint="eastAsia" w:ascii="宋体" w:hAnsi="宋体" w:eastAsia="宋体" w:cs="宋体"/>
          <w:b/>
          <w:bCs/>
          <w:sz w:val="21"/>
          <w:szCs w:val="21"/>
          <w:lang w:val="zh-CN"/>
        </w:rPr>
        <w:t xml:space="preserve">视为未实质性响应</w:t>
      </w:r>
      <w:r>
        <w:rPr>
          <w:rFonts w:hint="eastAsia" w:ascii="宋体" w:hAnsi="宋体" w:eastAsia="宋体" w:cs="宋体"/>
          <w:b/>
          <w:bCs/>
          <w:sz w:val="21"/>
          <w:szCs w:val="21"/>
        </w:rPr>
        <w:t xml:space="preserve">。</w:t>
      </w:r>
      <w:r/>
    </w:p>
    <w:p>
      <w:pPr>
        <w:ind w:firstLine="420"/>
        <w:keepLines w:val="0"/>
        <w:keepNext w:val="0"/>
        <w:pageBreakBefore w:val="0"/>
        <w:spacing w:line="40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7、投标单位须在投标文件中提供6元/人/次的早餐组合。并在供餐点显著位置公示6元早餐类别，供环卫工人选择。</w:t>
      </w:r>
      <w:r/>
    </w:p>
    <w:p>
      <w:pPr>
        <w:ind w:firstLine="420"/>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后勤、应急保障要求：</w:t>
      </w:r>
      <w:r/>
    </w:p>
    <w:p>
      <w:pPr>
        <w:ind w:firstLine="420"/>
        <w:keepLines w:val="0"/>
        <w:keepNext w:val="0"/>
        <w:pageBreakBefore w:val="0"/>
        <w:spacing w:line="400" w:lineRule="exact"/>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.1在工作范围内，设立环卫休息点。（夏天提供饮水、清凉用品；冬天提供开水服务。）</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.2节假日、临时性突击工作、突发情况需保障供餐人员临时性用餐、确保餐点数量。</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（三）中标单位供货时不得提供以下食品</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1、无品名、产地、厂名、生产日期、保质期及中文标识及原料说明的定型包装食品；</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2、超过保质期限或不符合食品标签规定的定型包装食品；</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3、腐败变质、油脂酸败、霉变、生虫、污秽不洁、混有异物或者其他感官性状异常，含有毒、有害物质或者被有毒、有害物质污染，可能对人体健康有害的食品；</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4、病死、死因不明或从疫区采购的水产品、畜、禽及其制品，不合格调味品，工业用盐，非碘盐或非食品原料和滥用食品添加剂，农药残留超标的水果、蔬菜等；</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5、其他不符合食品卫生标准和要求的食品。</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（四）中标单位向招标单位提供食品的品牌、规格、价格必须明码标价，严禁擅自提价。</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（五）履约保证金（各标段）</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1、签订合同前，乙方采用支票、汇票、本票、保函等非现金形式向甲方交纳履约保证金，履约保证金金额为</w:t>
      </w:r>
      <w:r>
        <w:rPr>
          <w:rFonts w:hint="eastAsia" w:ascii="宋体" w:hAnsi="宋体" w:eastAsia="宋体" w:cs="宋体"/>
          <w:sz w:val="21"/>
          <w:szCs w:val="21"/>
          <w:highlight w:val="none"/>
        </w:rPr>
        <w:t xml:space="preserve">各标段</w:t>
      </w:r>
      <w:r>
        <w:rPr>
          <w:rFonts w:hint="eastAsia" w:ascii="宋体" w:hAnsi="宋体" w:eastAsia="宋体" w:cs="宋体"/>
          <w:sz w:val="21"/>
          <w:szCs w:val="21"/>
          <w:highlight w:val="none"/>
          <w:lang w:val="en-US" w:eastAsia="zh-CN"/>
        </w:rPr>
        <w:t xml:space="preserve">合同暂估价</w:t>
      </w:r>
      <w:r>
        <w:rPr>
          <w:rFonts w:hint="eastAsia" w:ascii="宋体" w:hAnsi="宋体" w:eastAsia="宋体" w:cs="宋体"/>
          <w:sz w:val="21"/>
          <w:szCs w:val="21"/>
          <w:highlight w:val="none"/>
        </w:rPr>
        <w:t xml:space="preserve">的1%</w:t>
      </w:r>
      <w:r>
        <w:rPr>
          <w:rFonts w:hint="eastAsia" w:ascii="宋体" w:hAnsi="宋体" w:eastAsia="宋体" w:cs="宋体"/>
          <w:sz w:val="21"/>
          <w:szCs w:val="21"/>
        </w:rPr>
        <w:t xml:space="preserve">。因所供应食材的质量问题引起的食物中毒等食源性疾病的发生或引起其他事故由供方负全部责任，承担由此而引起的全部经济损失及相关法律责任，甲方有权终止与乙方签署的协议。合同期内无服务质量问题，合同期满无息归还履约保证金。</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2、乙方必须在</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rPr>
        <w:t xml:space="preserve">通知书发出后（合同签订前）按约定将履约保证金交至指定账户。</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3、履约保证金（无息）将在乙方履行完合同所有义务后凭甲方开具的收款收据在五天内退返乙方。</w:t>
      </w:r>
      <w:r/>
    </w:p>
    <w:p>
      <w:pPr>
        <w:ind w:firstLine="422"/>
        <w:keepLines w:val="0"/>
        <w:keepNext w:val="0"/>
        <w:pageBreakBefore w:val="0"/>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注：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2"/>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（六）其他要求</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1、中标单位需根据招标单位要求在店内醒目位置设置环卫早餐供餐点标识。</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2、刷卡机等相关硬件由招标单位统一提供，环卫工人持现有的“早餐卡”刷卡计次购餐；但中标单位须认真保管相关设备，如遗失或人为损坏须照价赔偿；相应刷卡产生的其他耗材由中标单位承担。</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3、环卫工人持“早餐卡”只能在各定点就餐点刷卡购领早餐食品，不得选择食品以外的其他物品；若违规、经招标单位查实，每发生一次将扣除该中标单位履约保证金500元。</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4、早餐品种由环卫工人自选，缺额自付、余额不找零。中标单位在服务期限内，不得擅自提高单价，如有违规、经招标单位查实，视情节每发生一次将扣除200～1000元；如因食品原料价格上涨等外在原因，需经双方协商经招标单位同意。</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5、中标单位供应的食品必须符合《中华人民共和国食品安全法》标准。如因所供应食品的质量问题引起的食物中毒等食源性疾病的发生或其他事故，由中标单位负全部责任，并承担由此引起的全部经济损失及相关法律责任。情节较为严重的，招标单位有权立即终止协议，并按相关法律处理。</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6、如中标单位在合同执行期间，所属门店（摊位）如有无故拒绝接待环卫工人或待客态度粗暴现象，经招标单位核实，视情节在中标单位缴纳的履约保证金中予以1%～3%的扣除。因无故拒绝接待环卫工人或态度粗暴引起环卫工人投诉累计3次以上的，或因情节严重，引起社会舆论，造成不良影响的，招标单位有权解除合同，并要求中标单位赔偿损失消除不良影响。</w:t>
      </w:r>
      <w:r/>
    </w:p>
    <w:p>
      <w:pPr>
        <w:ind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7、中标单位在服务期限内，招标单位有权在中标单位提供的所有摊点（门店）中选择适合服务城区范围内环卫工人的摊点（门店）挂牌后纳入供餐范围；如中标单位摊点（门店）有经营变化需经招标单位同意，对新增摊点（门店）须经批准挂牌后方可纳入供餐范围，否则按违约处理。</w:t>
      </w:r>
      <w:r/>
    </w:p>
    <w:p>
      <w:pPr>
        <w:ind w:firstLine="422"/>
        <w:keepLines w:val="0"/>
        <w:keepNext w:val="0"/>
        <w:pageBreakBefore w:val="0"/>
        <w:spacing w:line="360" w:lineRule="auto"/>
        <w:tabs>
          <w:tab w:val="left" w:pos="3600" w:leader="none"/>
        </w:tabs>
        <w:rPr>
          <w:rFonts w:hAnsi="宋体" w:eastAsia="宋体"/>
          <w:b/>
          <w:sz w:val="21"/>
          <w:szCs w:val="21"/>
          <w:highlight w:val="none"/>
        </w:rPr>
      </w:pPr>
      <w:r>
        <w:rPr>
          <w:rFonts w:hint="eastAsia" w:hAnsi="宋体" w:eastAsia="宋体"/>
          <w:b/>
          <w:sz w:val="21"/>
          <w:szCs w:val="21"/>
          <w:highlight w:val="none"/>
        </w:rPr>
        <w:t xml:space="preserve">五、综合说明：</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1、本项目</w:t>
      </w:r>
      <w:r>
        <w:rPr>
          <w:rFonts w:hint="eastAsia" w:ascii="宋体" w:hAnsi="宋体" w:eastAsia="宋体"/>
          <w:sz w:val="21"/>
          <w:szCs w:val="21"/>
          <w:highlight w:val="none"/>
          <w:lang w:eastAsia="zh-CN"/>
        </w:rPr>
        <w:t xml:space="preserve">为</w:t>
      </w:r>
      <w:r>
        <w:rPr>
          <w:rFonts w:hint="eastAsia" w:ascii="宋体" w:hAnsi="宋体" w:eastAsia="宋体"/>
          <w:sz w:val="21"/>
          <w:szCs w:val="21"/>
          <w:highlight w:val="none"/>
        </w:rPr>
        <w:t xml:space="preserve">采用固定价格（固定单价）采购的项目</w:t>
      </w:r>
      <w:r>
        <w:rPr>
          <w:rFonts w:hint="eastAsia" w:ascii="宋体" w:hAnsi="宋体" w:eastAsia="宋体"/>
          <w:sz w:val="21"/>
          <w:szCs w:val="21"/>
          <w:highlight w:val="none"/>
          <w:lang w:eastAsia="zh-CN"/>
        </w:rPr>
        <w:t xml:space="preserve">，投标单位统一填写本项目标段预算金额（即6000000.00元），如出现不一致则视为6000000.00元。</w:t>
      </w:r>
      <w:r>
        <w:rPr>
          <w:rFonts w:hint="eastAsia" w:ascii="宋体" w:hAnsi="宋体" w:eastAsia="宋体"/>
          <w:sz w:val="21"/>
          <w:szCs w:val="21"/>
          <w:highlight w:val="none"/>
        </w:rPr>
        <w:t xml:space="preserve">。项目价格包括履行项目服务所需的全部费用，含人员成本和费用摊点（门店）设施费用、工具费、节假日加班费用、试验、保险、利润、税金、政策性文件规定及合同包含的所有风险、责任等各项应有费用。</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中标单位工作人员在岗履行职责期间（包括上下班途中），发生自身的人身伤害、伤亡，均由中标单位负责处理并承担经济和道义上的责任，招标单位不承担任何责任。中标单位违反国家相关法规，与聘用人员发生纠纷，均由中标单位负责调解与处理，招标单位不承担责任。</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投标人提供的服务能够至少达到以上要求，同时明确服务方案</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、投标单位必须说明其是否响应招标文件中提出的全部服务内容与要求，如果对其中某些条款不响应时，应在文件中逐条列出，未列出的视同响应。</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验收要求：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1遵照《江苏省政府采购履约验收管理办法》执行。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.2验收责任主体：采购人是政府采购项目履约验收工作的责任主体。</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.3验收依据：政府采购文件、供应商投标（响应）文件、政府采购合同是履约验收工作的基本依据。</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.4验收标准：中标单位提供的货物</w:t>
      </w:r>
      <w:r>
        <w:rPr>
          <w:rFonts w:hint="eastAsia" w:ascii="宋体" w:hAnsi="宋体" w:eastAsia="宋体" w:cs="宋体"/>
          <w:sz w:val="21"/>
          <w:szCs w:val="21"/>
          <w:highlight w:val="none"/>
          <w:lang w:eastAsia="zh-CN"/>
        </w:rPr>
        <w:t xml:space="preserve">或服务</w:t>
      </w:r>
      <w:r>
        <w:rPr>
          <w:rFonts w:hint="eastAsia" w:ascii="宋体" w:hAnsi="宋体" w:eastAsia="宋体" w:cs="宋体"/>
          <w:sz w:val="21"/>
          <w:szCs w:val="21"/>
          <w:highlight w:val="none"/>
        </w:rPr>
        <w:t xml:space="preserve">必须符合我国最新颁布的与之相关的技术规范与标准，同时必须满足采购文件要求和乙方承诺的其它指标。</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、付款方式：详见合同条款。</w:t>
      </w:r>
      <w:r/>
    </w:p>
    <w:p>
      <w:pPr>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凡涉及招标文件的补充说明和修改，均以苏州政府采购网上发布的公告为准。</w:t>
      </w:r>
      <w:r/>
    </w:p>
    <w:p>
      <w:pPr>
        <w:jc w:val="center"/>
        <w:spacing w:line="360" w:lineRule="auto"/>
        <w:shd w:val="clear" w:color="auto"/>
        <w:rPr>
          <w:rStyle w:val="1131"/>
          <w:rFonts w:ascii="黑体" w:eastAsia="黑体"/>
          <w:color w:val="auto"/>
          <w:sz w:val="32"/>
          <w:szCs w:val="32"/>
          <w:highlight w:val="none"/>
        </w:rPr>
      </w:pPr>
      <w:r>
        <w:rPr>
          <w:rFonts w:hint="eastAsia" w:ascii="宋体" w:hAnsi="宋体" w:eastAsia="宋体" w:cs="宋体"/>
          <w:color w:val="auto"/>
          <w:sz w:val="21"/>
          <w:szCs w:val="21"/>
          <w:highlight w:val="none"/>
        </w:rPr>
        <w:br w:type="page" w:clear="all"/>
      </w:r>
      <w:bookmarkStart w:id="180" w:name="_Toc12212"/>
      <w:r/>
      <w:bookmarkStart w:id="181" w:name="_Toc15753"/>
      <w:r/>
      <w:bookmarkStart w:id="182" w:name="_Toc25145"/>
      <w:r/>
      <w:bookmarkStart w:id="183" w:name="_Toc12142"/>
      <w:r>
        <w:rPr>
          <w:rStyle w:val="1131"/>
          <w:rFonts w:hint="eastAsia" w:ascii="黑体" w:eastAsia="黑体"/>
          <w:color w:val="auto"/>
          <w:sz w:val="32"/>
          <w:szCs w:val="32"/>
          <w:highlight w:val="none"/>
        </w:rPr>
        <w:t xml:space="preserve">第五章  合同</w:t>
      </w:r>
      <w:bookmarkEnd w:id="171"/>
      <w:r/>
      <w:bookmarkEnd w:id="172"/>
      <w:r/>
      <w:bookmarkEnd w:id="176"/>
      <w:r/>
      <w:bookmarkStart w:id="184" w:name="_Toc13642118"/>
      <w:r/>
      <w:bookmarkStart w:id="185" w:name="_Toc387680521"/>
      <w:r/>
      <w:bookmarkStart w:id="186" w:name="_Toc13642226"/>
      <w:r>
        <w:rPr>
          <w:rStyle w:val="1131"/>
          <w:rFonts w:hint="eastAsia" w:ascii="黑体" w:eastAsia="黑体"/>
          <w:color w:val="auto"/>
          <w:sz w:val="32"/>
          <w:szCs w:val="32"/>
          <w:highlight w:val="none"/>
        </w:rPr>
        <w:t xml:space="preserve">主要条款</w:t>
      </w:r>
      <w:bookmarkEnd w:id="177"/>
      <w:r/>
      <w:bookmarkEnd w:id="178"/>
      <w:r/>
      <w:bookmarkEnd w:id="179"/>
      <w:r/>
      <w:bookmarkEnd w:id="180"/>
      <w:r/>
      <w:bookmarkEnd w:id="181"/>
      <w:r/>
      <w:bookmarkEnd w:id="182"/>
      <w:r/>
      <w:bookmarkEnd w:id="183"/>
      <w:r/>
      <w:r/>
    </w:p>
    <w:p>
      <w:pPr>
        <w:pStyle w:val="872"/>
        <w:jc w:val="right"/>
        <w:spacing w:before="0" w:after="0" w:line="360" w:lineRule="auto"/>
        <w:rPr>
          <w:rFonts w:hint="eastAsia" w:ascii="宋体" w:hAnsi="宋体" w:eastAsia="宋体" w:cs="宋体"/>
          <w:color w:val="000000"/>
          <w:sz w:val="21"/>
          <w:szCs w:val="21"/>
          <w:lang w:eastAsia="zh-CN"/>
        </w:rPr>
      </w:pPr>
      <w:r/>
      <w:bookmarkStart w:id="187" w:name="_Toc18376"/>
      <w:r/>
      <w:bookmarkStart w:id="188" w:name="_Toc492478288"/>
      <w:r/>
      <w:bookmarkStart w:id="189" w:name="_Toc59044764"/>
      <w:r/>
      <w:bookmarkStart w:id="190" w:name="_Toc32528"/>
      <w:r>
        <w:rPr>
          <w:rFonts w:hint="eastAsia" w:ascii="宋体" w:hAnsi="宋体" w:eastAsia="宋体" w:cs="宋体"/>
          <w:color w:val="000000"/>
          <w:sz w:val="21"/>
          <w:szCs w:val="21"/>
          <w:lang w:eastAsia="zh-CN"/>
        </w:rPr>
        <w:t xml:space="preserve">采购编号：</w:t>
      </w:r>
      <w:r/>
    </w:p>
    <w:p>
      <w:pPr>
        <w:pStyle w:val="872"/>
        <w:spacing w:before="0" w:after="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 </w:t>
      </w:r>
      <w:r/>
    </w:p>
    <w:p>
      <w:pPr>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地址： </w:t>
      </w:r>
      <w:r/>
    </w:p>
    <w:p>
      <w:pPr>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电话： </w:t>
      </w:r>
      <w:r/>
    </w:p>
    <w:p>
      <w:pPr>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传真： </w:t>
      </w:r>
      <w:r/>
    </w:p>
    <w:p>
      <w:pPr>
        <w:widowControl w:val="off"/>
        <w:rPr>
          <w:rFonts w:ascii="宋体" w:hAnsi="宋体" w:eastAsia="宋体" w:cs="宋体"/>
          <w:color w:val="000000"/>
          <w:sz w:val="21"/>
          <w:szCs w:val="21"/>
        </w:rPr>
      </w:pPr>
      <w:r>
        <w:rPr>
          <w:rFonts w:ascii="宋体" w:hAnsi="宋体" w:eastAsia="宋体" w:cs="宋体"/>
          <w:color w:val="000000"/>
          <w:sz w:val="21"/>
          <w:szCs w:val="21"/>
        </w:rPr>
      </w:r>
      <w:r/>
    </w:p>
    <w:p>
      <w:pPr>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乙方：</w:t>
      </w:r>
      <w:r/>
    </w:p>
    <w:p>
      <w:pPr>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地址：</w:t>
      </w:r>
      <w:r/>
    </w:p>
    <w:p>
      <w:pPr>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电话：</w:t>
      </w:r>
      <w:r/>
    </w:p>
    <w:p>
      <w:pP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传真：</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20"/>
        <w:keepLines w:val="0"/>
        <w:keepNext w:val="0"/>
        <w:pageBreakBefore w:val="0"/>
        <w:spacing w:line="400" w:lineRule="exact"/>
        <w:widowControl w:val="off"/>
        <w:rPr>
          <w:rFonts w:ascii="宋体" w:hAnsi="宋体" w:eastAsia="宋体" w:cs="宋体"/>
          <w:sz w:val="21"/>
          <w:szCs w:val="21"/>
          <w:u w:val="single"/>
        </w:rPr>
      </w:pPr>
      <w:r>
        <w:rPr>
          <w:rFonts w:hint="eastAsia" w:ascii="宋体" w:hAnsi="宋体" w:eastAsia="宋体" w:cs="宋体"/>
          <w:sz w:val="21"/>
          <w:szCs w:val="21"/>
        </w:rPr>
        <w:t xml:space="preserve">甲乙双方就此次中标的</w:t>
      </w:r>
      <w:r>
        <w:rPr>
          <w:rFonts w:hint="eastAsia" w:ascii="宋体" w:hAnsi="宋体" w:eastAsia="宋体" w:cs="宋体"/>
          <w:sz w:val="21"/>
          <w:szCs w:val="21"/>
          <w:u w:val="single"/>
        </w:rPr>
        <w:t xml:space="preserve">2025年姑苏环卫一线工人免费早餐项目（两年）</w:t>
      </w:r>
      <w:r>
        <w:rPr>
          <w:rFonts w:hint="eastAsia" w:ascii="宋体" w:hAnsi="宋体" w:eastAsia="宋体" w:cs="宋体"/>
          <w:sz w:val="21"/>
          <w:szCs w:val="21"/>
          <w:u w:val="single"/>
          <w:lang w:eastAsia="zh-CN"/>
        </w:rPr>
        <w:t xml:space="preserve">（标段</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none"/>
        </w:rPr>
        <w:t xml:space="preserve">（以下简称“本项目”）采</w:t>
      </w:r>
      <w:r>
        <w:rPr>
          <w:rFonts w:hint="eastAsia" w:ascii="宋体" w:hAnsi="宋体" w:eastAsia="宋体" w:cs="宋体"/>
          <w:sz w:val="21"/>
          <w:szCs w:val="21"/>
        </w:rPr>
        <w:t xml:space="preserve">购事宜，签订本合同，以兹共同遵守。</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一、合同内容：</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1.乙方负责</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工作（具体内容见招标文件和乙方的投标文件）。</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服务时间自合同签订后</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日至</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日。在协议有效期内任何一方不得擅自变更或中止此项协议，如未经双方同意，擅自变更或中止此项的一方要负违约责任。此项协议需终止或续签，应在协议期内提前半个月通知对方。</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2.下列文件为本合同不可分割部分，为本合同的附件，与合同具有同等效力：</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①招标文件及其附件；②乙方的投标文件；③乙方在招投标过程中所作的其它承诺、声明、书面澄清等；④中标通知书；⑤合同附件。</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以上与本合同具有同等法律效力</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3.服务内容、方式和地点：</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3.1服务内容、方式：详见投标文件； </w:t>
      </w:r>
      <w:r/>
    </w:p>
    <w:p>
      <w:pPr>
        <w:pStyle w:val="883"/>
        <w:ind w:left="0"/>
        <w:keepLines w:val="0"/>
        <w:keepNext w:val="0"/>
        <w:pageBreakBefore w:val="0"/>
        <w:spacing w:line="400" w:lineRule="exact"/>
        <w:widowControl w:val="off"/>
        <w:rPr>
          <w:rFonts w:ascii="宋体" w:hAnsi="宋体" w:eastAsia="宋体"/>
          <w:sz w:val="21"/>
          <w:szCs w:val="21"/>
        </w:rPr>
      </w:pPr>
      <w:r>
        <w:rPr>
          <w:rFonts w:hint="eastAsia" w:ascii="宋体" w:hAnsi="宋体" w:eastAsia="宋体"/>
          <w:sz w:val="21"/>
          <w:szCs w:val="21"/>
        </w:rPr>
        <w:t xml:space="preserve">3.2服务地点：采购单位指定地点</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二、合同价格与支付：</w:t>
      </w:r>
      <w:r/>
    </w:p>
    <w:p>
      <w:pPr>
        <w:ind w:firstLine="422"/>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本项目相应标段采购预算金额（人民币</w:t>
      </w:r>
      <w:r>
        <w:rPr>
          <w:rFonts w:hint="eastAsia" w:ascii="宋体" w:hAnsi="宋体" w:eastAsia="宋体" w:cs="宋体"/>
          <w:sz w:val="21"/>
          <w:szCs w:val="21"/>
          <w:highlight w:val="none"/>
          <w:lang w:val="en-US" w:eastAsia="zh-CN"/>
        </w:rPr>
        <w:t xml:space="preserve">6000000.00元</w:t>
      </w:r>
      <w:r>
        <w:rPr>
          <w:rFonts w:hint="eastAsia" w:ascii="宋体" w:hAnsi="宋体" w:eastAsia="宋体" w:cs="宋体"/>
          <w:sz w:val="21"/>
          <w:szCs w:val="21"/>
          <w:highlight w:val="none"/>
          <w:lang w:eastAsia="zh-CN"/>
        </w:rPr>
        <w:t xml:space="preserve">）为两年度预估总价，在合同履行期间，甲方根据乙方实际供餐数量进行结算，累计结算金额以相应标段采购预算金额为限。合同履行期满或最终实际结算额达到预算金额，即合同履行完毕。</w:t>
      </w:r>
      <w:r/>
    </w:p>
    <w:p>
      <w:pPr>
        <w:ind w:firstLine="422"/>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highlight w:val="none"/>
        </w:rPr>
        <w:t xml:space="preserve">合同价格按此次固定单价执行，合同单价金额为人民币</w:t>
      </w:r>
      <w:r>
        <w:rPr>
          <w:rFonts w:hint="eastAsia" w:ascii="宋体" w:hAnsi="宋体" w:eastAsia="宋体" w:cs="宋体"/>
          <w:sz w:val="21"/>
          <w:szCs w:val="21"/>
          <w:highlight w:val="none"/>
          <w:lang w:val="en-US" w:eastAsia="zh-CN"/>
        </w:rPr>
        <w:t xml:space="preserve">6元/人/次</w:t>
      </w:r>
      <w:r>
        <w:rPr>
          <w:rFonts w:hint="eastAsia" w:ascii="宋体" w:hAnsi="宋体" w:eastAsia="宋体" w:cs="宋体"/>
          <w:sz w:val="21"/>
          <w:szCs w:val="21"/>
          <w:highlight w:val="none"/>
        </w:rPr>
        <w:t xml:space="preserve">。上</w:t>
      </w:r>
      <w:r>
        <w:rPr>
          <w:rFonts w:hint="eastAsia" w:ascii="宋体" w:hAnsi="宋体" w:eastAsia="宋体" w:cs="宋体"/>
          <w:sz w:val="21"/>
          <w:szCs w:val="21"/>
        </w:rPr>
        <w:t xml:space="preserve">述金额包括履行项目服务所需的全部费用，含人员成本和费用摊点（门店）设施费用、工具费、节假日加班费用、试验、保险、利润、税金、政策性文件规定及合同包含的所有风险、责任等各项应有费用。</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2.付款步骤：</w:t>
      </w:r>
      <w:r/>
    </w:p>
    <w:p>
      <w:pPr>
        <w:ind w:firstLine="420"/>
        <w:jc w:val="left"/>
        <w:keepLines w:val="0"/>
        <w:keepNext w:val="0"/>
        <w:pageBreakBefore w:val="0"/>
        <w:spacing w:line="400" w:lineRule="exact"/>
        <w:widowControl w:val="off"/>
        <w:rPr>
          <w:rFonts w:ascii="宋体" w:hAnsi="宋体" w:eastAsia="宋体" w:cs="宋体"/>
          <w:sz w:val="21"/>
          <w:szCs w:val="21"/>
          <w:lang w:val="zh-CN"/>
        </w:rPr>
      </w:pPr>
      <w:r>
        <w:rPr>
          <w:rFonts w:hint="eastAsia" w:ascii="宋体" w:hAnsi="宋体" w:eastAsia="宋体" w:cs="宋体"/>
          <w:sz w:val="21"/>
          <w:szCs w:val="21"/>
        </w:rPr>
        <w:t xml:space="preserve">2.1</w:t>
      </w:r>
      <w:r>
        <w:rPr>
          <w:rFonts w:hint="eastAsia" w:ascii="宋体" w:hAnsi="宋体" w:eastAsia="宋体" w:cs="宋体"/>
          <w:sz w:val="21"/>
          <w:szCs w:val="21"/>
          <w:lang w:val="zh-CN"/>
        </w:rPr>
        <w:t xml:space="preserve">费用结算：合同签订生效后，甲方向乙方支付合同金额30%的预付款（在签订合同时，乙方明确表示无需预付款或者主动要求降低预付款比例的，甲方可不适用前述规定），乙方于每月15日前根据刷卡记录和结算单，填报结付申请单，经姑苏区环卫部门审核确认后，环卫管理部门原则上在两个月内完成餐费的支付（第一次支付时，如有预付款的先扣除预付款）。</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2.2凭下列单据以数字人民币方式支付：</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2.2.1正式的发票。</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2.2根据现行税法对甲方征收的与本合同有关的一切税费均由甲方承担；根据现行税法对乙方征收的与本合同有关的一切税费均由乙方承担。</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2.3乙方银行账户信息如下：</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开户行： </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账户名：</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账  号：</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三、</w:t>
      </w:r>
      <w:r>
        <w:rPr>
          <w:rFonts w:hint="eastAsia" w:ascii="宋体" w:hAnsi="宋体" w:eastAsia="宋体" w:cs="宋体"/>
          <w:bCs/>
          <w:sz w:val="21"/>
          <w:szCs w:val="21"/>
        </w:rPr>
        <w:t xml:space="preserve">甲、乙双方的责任</w:t>
      </w:r>
      <w:r>
        <w:rPr>
          <w:rFonts w:hint="eastAsia" w:ascii="宋体" w:hAnsi="宋体" w:eastAsia="宋体" w:cs="宋体"/>
          <w:sz w:val="21"/>
          <w:szCs w:val="21"/>
        </w:rPr>
        <w:t xml:space="preserve">：</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1.甲方责任：</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1.1合同有效期内，乙方根据甲方要求向环卫一线工人提供早餐食品。</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1.2甲方可组织人员对乙方的食品质量、价格和服务进行检查，认真把好食品卫生质量关。</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1.3甲方加强职工的教育宣传工作，积极配合乙方、使早餐发放工作有序高效进行。</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1.4甲方如有需要，可约见乙方，当面商定进一步完善工作的措施。每个月做好对乙方的考核工作。</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1.5甲方与乙方有特殊约定的，须在合同中表述清楚。</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2.乙方责任：</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2.1乙方必须严格履行投标时的一切承诺。</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2.2乙方承接甲方定点位早餐发放工作，按时保质保量按要求从事服务工作。</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2.3乙方应服从政府相关职能部门的业务指导和监管，服从甲方的管理。</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2.4乙方根据投标书的有关承诺条款，联系配送工作的具体情况，严格执行食品法的规定，建立并自觉履行食品卫生安全和食品质量的保障机制，确保安全。</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2.5乙方必须根据协议约定和甲方提出的品种、规格、服务质量向一线环卫工人提供优质服务。</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2.6乙方所供食材，必须符合食品法标准，如发现产品质量问题或者以次充好，甲方可立即无条件退货或换货，并要求乙方支付5%的违约金。</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2.7乙方供货时不得提供以下食品：</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2.7.1无品名、产地、厂名、生产日期、保质期及中文标识及原料说明的定型包装食品；</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2.7.2超过保质期限或不符合食品标签规定的定型包装食品；</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2.7.3腐败变质、油脂酸败、霉变、生虫、污秽不洁、混有异物或者其他感官性状异常，含有毒、有害物质或者被有毒、有害物质污染，可能对人体健康有害的食品；</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2.7.4病死、死因不明或从疫区采购的水产品、畜、禽及其制品，不合格调味品，工业用盐，非碘盐或非食品原料和滥用食品添加剂，农药残留超标的水果、蔬菜等；</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2.7.5其他不符合食品卫生标准和要求的食品。</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2.8乙方向甲方提供食品的品牌、规格、价格必须明码标价，严禁擅自提价。</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2.9乙方自觉遵守国家有关法律、法规。接受政府有关职能部门以及甲方的监管。</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四、履约保证金：</w:t>
      </w:r>
      <w:r/>
    </w:p>
    <w:p>
      <w:pPr>
        <w:ind w:firstLine="420"/>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1、签订合同前，乙方采用支票、汇票、本票、保函等非现金形式向甲方交纳履约保证金，履约保证金金额为</w:t>
      </w:r>
      <w:r>
        <w:rPr>
          <w:rFonts w:hint="eastAsia" w:ascii="宋体" w:hAnsi="宋体" w:eastAsia="宋体" w:cs="宋体"/>
          <w:sz w:val="21"/>
          <w:szCs w:val="21"/>
          <w:highlight w:val="none"/>
        </w:rPr>
        <w:t xml:space="preserve">各标段</w:t>
      </w:r>
      <w:r>
        <w:rPr>
          <w:rFonts w:hint="eastAsia" w:ascii="宋体" w:hAnsi="宋体" w:eastAsia="宋体" w:cs="宋体"/>
          <w:sz w:val="21"/>
          <w:szCs w:val="21"/>
          <w:highlight w:val="none"/>
          <w:lang w:val="en-US" w:eastAsia="zh-CN"/>
        </w:rPr>
        <w:t xml:space="preserve">合同暂估</w:t>
      </w:r>
      <w:r>
        <w:rPr>
          <w:rFonts w:hint="eastAsia" w:ascii="宋体" w:hAnsi="宋体" w:eastAsia="宋体" w:cs="宋体"/>
          <w:sz w:val="21"/>
          <w:szCs w:val="21"/>
          <w:highlight w:val="none"/>
        </w:rPr>
        <w:t xml:space="preserve">价的1%。</w:t>
      </w:r>
      <w:r>
        <w:rPr>
          <w:rFonts w:hint="eastAsia" w:ascii="宋体" w:hAnsi="宋体" w:eastAsia="宋体" w:cs="宋体"/>
          <w:sz w:val="21"/>
          <w:szCs w:val="21"/>
        </w:rPr>
        <w:t xml:space="preserve">因所供应食材的质量问题引起的食物中毒等食源性疾病的发生或引起其他事故由供方负全部责任，承担由此而引起的全部经济损失及相关法律责任，甲方有权终止与乙方签署的协议。合同期内无服务质量问题，合同期满无息归还履约保证金。</w:t>
      </w:r>
      <w:r/>
    </w:p>
    <w:p>
      <w:pPr>
        <w:ind w:firstLine="420"/>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2、乙方必须在成交通知书发出后（合同签订前）按约定将履约保证金交至指定账户。</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3、履约保证金（无息）将在乙方履行完合同所有义务后凭甲方开具的收款收据在五天内退返乙方。</w:t>
      </w:r>
      <w:r/>
    </w:p>
    <w:p>
      <w:pPr>
        <w:ind w:firstLine="420"/>
        <w:jc w:val="left"/>
        <w:keepLines w:val="0"/>
        <w:keepNext w:val="0"/>
        <w:pageBreakBefore w:val="0"/>
        <w:spacing w:line="400" w:lineRule="exact"/>
        <w:widowControl w:val="off"/>
        <w:rPr>
          <w:rFonts w:ascii="宋体" w:hAnsi="宋体" w:eastAsia="宋体" w:cs="宋体"/>
          <w:bCs/>
          <w:sz w:val="21"/>
          <w:szCs w:val="21"/>
        </w:rPr>
      </w:pPr>
      <w:r>
        <w:rPr>
          <w:rFonts w:hint="eastAsia" w:ascii="宋体" w:hAnsi="宋体" w:eastAsia="宋体" w:cs="宋体"/>
          <w:bCs/>
          <w:sz w:val="21"/>
          <w:szCs w:val="21"/>
        </w:rPr>
        <w:t xml:space="preserve">五、违约责任：合同一方不履行合同义务或者履行合同义务不符合规定的，应当承担继续履行、采取补救措施或者赔偿损失等违约责任。</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1.甲方违约责任：</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1.1在合同生效后，甲方无正当理由要求解除合同的，应向乙方偿付合同总价款的5%作为违约金，违约金不足以补偿损失的，乙方有权要求甲方补足。</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1.2甲方逾期付款的应按照逾期付款金额的每天万分之四支付逾期付款违约金，但至多不超过合同总价款的5%。</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2.乙方违约责任：</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2.1乙方不能提供服务的，或服务不合格从而影响甲方日常工作的，应向甲方支付本合同总金额的5%作为违约金，给甲方造成损失的，乙方应赔偿一切直接、间接损失。</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2.2乙方逾期提供服务的，应与甲方和政府采购管理部门协商，甲方仍有要求乙方提供的，乙方应立即提供服务，并按照逾期提供服务部分金额的每日万分之五支付逾期违约金，给甲方造成损失的，乙方应赔偿一切直接、间接损失。</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2.3乙方提供的服务不符合要求的，甲方可先行要求乙方进行整改；经乙方整改后，乙方提供的服务仍不合格的或乙方再次出现服务不合格的情况的，乙方除须按甲方要求进行整改外，还应按照本合同总金额的1%/次向甲方支付违约金。</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2.4乙方服务不合格且拒不改正的（在甲方限定期限内不采取整改措施则视为拒不改正），甲方有权委托第三人提供服务，且甲方享有单方解除本合同的权利。由此产生的费用、给甲方造成的一切直接、间接损失，均由乙方承担。</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2.5乙方如有其它违反本合同的行为，应按照本合同总金额的10%向甲方支付违约金，违约金不足以弥补甲方损失的，乙方应当予以补足。</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2.6乙方应赔偿甲方的损失、支付给甲方的违约金以及其它根据本合同应支付给甲方的费用，甲方有权直接从未支付款项中予以扣除，不足部分有权要求乙方补足。</w:t>
      </w:r>
      <w:r/>
    </w:p>
    <w:p>
      <w:pPr>
        <w:ind w:firstLine="420"/>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六、验收要求：</w:t>
      </w:r>
      <w:r/>
    </w:p>
    <w:p>
      <w:pPr>
        <w:ind w:firstLine="420"/>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遵照《江苏省政府采购履约验收管理办法》执行。</w:t>
      </w:r>
      <w:r/>
    </w:p>
    <w:p>
      <w:pPr>
        <w:ind w:firstLine="420"/>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验收责任主体：采购人是政府采购项目履约验收工作的责任主体。</w:t>
      </w:r>
      <w:r/>
    </w:p>
    <w:p>
      <w:pPr>
        <w:ind w:firstLine="420"/>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验收依据：政府采购文件、供应商投标（响应）文件、政府采购合同是履约验收工作的基本依据。</w:t>
      </w:r>
      <w:r/>
    </w:p>
    <w:p>
      <w:pPr>
        <w:ind w:firstLine="420"/>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验收标准：中标单位提供的货物或服务必须符合我国最新颁布的与之相关的技术规范与标准，同时必须满足采购文件要求和乙方承诺的其它指标。</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lang w:eastAsia="zh-CN"/>
        </w:rPr>
        <w:t xml:space="preserve">七、</w:t>
      </w:r>
      <w:r>
        <w:rPr>
          <w:rFonts w:hint="eastAsia" w:ascii="宋体" w:hAnsi="宋体" w:eastAsia="宋体" w:cs="宋体"/>
          <w:sz w:val="21"/>
          <w:szCs w:val="21"/>
        </w:rPr>
        <w:t xml:space="preserve">不可抗力：</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1.因不可抗力（或甲、乙双方不能控制的原因）不能履行合同的，根据不可抗力的影响，部分或者全部免除责任。但合同一方延迟履行后发生不可抗力的，不能免除责任。</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2.合同一方因不可抗力不能履行合同的，应当及时通知对方，以减轻可能给对方造成的损失，并应当在合理期限内提供证明。</w:t>
      </w:r>
      <w:r/>
    </w:p>
    <w:p>
      <w:pPr>
        <w:ind w:firstLine="420"/>
        <w:jc w:val="left"/>
        <w:keepLines w:val="0"/>
        <w:keepNext w:val="0"/>
        <w:pageBreakBefore w:val="0"/>
        <w:spacing w:line="400" w:lineRule="exact"/>
        <w:widowControl w:val="off"/>
        <w:rPr>
          <w:rFonts w:ascii="宋体" w:hAnsi="宋体" w:eastAsia="宋体" w:cs="宋体"/>
          <w:sz w:val="21"/>
          <w:szCs w:val="21"/>
          <w:lang w:val="zh-CN"/>
        </w:rPr>
      </w:pPr>
      <w:r>
        <w:rPr>
          <w:rFonts w:hint="eastAsia" w:ascii="宋体" w:hAnsi="宋体" w:eastAsia="宋体" w:cs="宋体"/>
          <w:sz w:val="21"/>
          <w:szCs w:val="21"/>
          <w:lang w:eastAsia="zh-CN"/>
        </w:rPr>
        <w:t xml:space="preserve">八</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合同的解除和转让：</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1.甲方和乙方协商一致，可以解除合同。</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2.有下列情形之一，合同一方可以解除合同：</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2.1因不可抗力致使不能实现合同目的，未受不可抗力影响的一方有权解除合同；</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2.2因合同一方违约导致合同不能履行，另一方有权解除合同。</w:t>
      </w:r>
      <w:r/>
    </w:p>
    <w:p>
      <w:pPr>
        <w:pStyle w:val="883"/>
        <w:ind w:left="0"/>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2.3乙方因供应的食品质量问题引起的食物中毒等食源性疾病的发生或其他事故，</w:t>
      </w:r>
      <w:r/>
    </w:p>
    <w:p>
      <w:pPr>
        <w:pStyle w:val="883"/>
        <w:ind w:left="0"/>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由乙方承担全部责任，并承担由此引起的全部经济损失及相关法律责任。情节较为严重的，甲方有权解除合同，并按相关法律处理。</w:t>
      </w:r>
      <w:r/>
    </w:p>
    <w:p>
      <w:pPr>
        <w:ind w:firstLine="420"/>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2.4乙方在合同执行期间，部分门店（摊位）因无故拒绝接待环卫工人或态度粗暴引起环卫工人投诉累计3次以上的，或因情节严重，引起社会舆论，造成不良影响的，甲方有权解除合同。并要求乙方赔偿损失，消除不良影响。</w:t>
      </w:r>
      <w:r/>
    </w:p>
    <w:p>
      <w:pPr>
        <w:ind w:firstLine="420"/>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2.5乙方未按照投标文件规定设置门店（网点）的，甲方应要求其整改，整改不到位的，甲方有权解除合同。</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3.有权解除合同的一方，应当在违约事实或不可抗力发生之后三十天内书面通知对方提出解除合同，合同在书面通知到达对方时解除。</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4.合同的部分和全部都不得转让。</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lang w:eastAsia="zh-CN"/>
        </w:rPr>
        <w:t xml:space="preserve">九</w:t>
      </w:r>
      <w:r>
        <w:rPr>
          <w:rFonts w:hint="eastAsia" w:ascii="宋体" w:hAnsi="宋体" w:eastAsia="宋体" w:cs="宋体"/>
          <w:sz w:val="21"/>
          <w:szCs w:val="21"/>
        </w:rPr>
        <w:t xml:space="preserve">、其它约定事项：</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2.本合同未尽之处双方协商解决；如协商不成，双方同意由一方向合同履行地人民法院提起诉讼。</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lang w:eastAsia="zh-CN"/>
        </w:rPr>
        <w:t xml:space="preserve">十</w:t>
      </w:r>
      <w:r>
        <w:rPr>
          <w:rFonts w:hint="eastAsia" w:ascii="宋体" w:hAnsi="宋体" w:eastAsia="宋体" w:cs="宋体"/>
          <w:sz w:val="21"/>
          <w:szCs w:val="21"/>
        </w:rPr>
        <w:t xml:space="preserve">、合同的生效及其他：本合同在双方签字盖章后生效。</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lang w:eastAsia="zh-CN"/>
        </w:rPr>
        <w:t xml:space="preserve">一</w:t>
      </w:r>
      <w:r>
        <w:rPr>
          <w:rFonts w:hint="eastAsia" w:ascii="宋体" w:hAnsi="宋体" w:eastAsia="宋体" w:cs="宋体"/>
          <w:sz w:val="21"/>
          <w:szCs w:val="21"/>
        </w:rPr>
        <w:t xml:space="preserve">、争议的解决：甲乙双方因合同发生争议，应在招标机构的主持下进行调解，协商不成，任何一方可以向甲方所在地人民法院起诉。</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lang w:eastAsia="zh-CN"/>
        </w:rPr>
        <w:t xml:space="preserve">二</w:t>
      </w:r>
      <w:r>
        <w:rPr>
          <w:rFonts w:hint="eastAsia" w:ascii="宋体" w:hAnsi="宋体" w:eastAsia="宋体" w:cs="宋体"/>
          <w:sz w:val="21"/>
          <w:szCs w:val="21"/>
        </w:rPr>
        <w:t xml:space="preserve">、附则：</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1.合同份数：本合同</w:t>
      </w:r>
      <w:r>
        <w:rPr>
          <w:rFonts w:hint="eastAsia" w:ascii="宋体" w:hAnsi="宋体" w:eastAsia="宋体" w:cs="宋体"/>
          <w:sz w:val="21"/>
          <w:szCs w:val="21"/>
          <w:lang w:eastAsia="zh-CN"/>
        </w:rPr>
        <w:t xml:space="preserve">壹</w:t>
      </w:r>
      <w:r>
        <w:rPr>
          <w:rFonts w:hint="eastAsia" w:ascii="宋体" w:hAnsi="宋体" w:eastAsia="宋体" w:cs="宋体"/>
          <w:sz w:val="21"/>
          <w:szCs w:val="21"/>
        </w:rPr>
        <w:t xml:space="preserve">式</w:t>
      </w:r>
      <w:r>
        <w:rPr>
          <w:rFonts w:hint="eastAsia" w:ascii="宋体" w:hAnsi="宋体" w:eastAsia="宋体" w:cs="宋体"/>
          <w:sz w:val="21"/>
          <w:szCs w:val="21"/>
          <w:lang w:eastAsia="zh-CN"/>
        </w:rPr>
        <w:t xml:space="preserve">肆</w:t>
      </w:r>
      <w:r>
        <w:rPr>
          <w:rFonts w:hint="eastAsia" w:ascii="宋体" w:hAnsi="宋体" w:eastAsia="宋体" w:cs="宋体"/>
          <w:sz w:val="21"/>
          <w:szCs w:val="21"/>
        </w:rPr>
        <w:t xml:space="preserve">份，甲方执贰份，乙方执贰份。</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2.未尽事宜：本合同未尽事宜应按《中华人民共和国民法典》、《中华人民共和国政府采购法》以及其同相关法律、法规之规定解释。</w:t>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（以下无正文）</w:t>
      </w:r>
      <w:r/>
    </w:p>
    <w:p>
      <w:pPr>
        <w:ind w:firstLine="420"/>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甲方（盖章）：</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乙方（盖章）：</w:t>
      </w:r>
      <w:r/>
    </w:p>
    <w:p>
      <w:pPr>
        <w:ind w:firstLine="420"/>
        <w:jc w:val="left"/>
        <w:keepLines w:val="0"/>
        <w:keepNext w:val="0"/>
        <w:pageBreakBefore w:val="0"/>
        <w:spacing w:line="400" w:lineRule="exact"/>
        <w:widowControl w:val="off"/>
        <w:rPr>
          <w:rFonts w:ascii="宋体" w:hAnsi="宋体" w:eastAsia="宋体" w:cs="宋体"/>
          <w:sz w:val="21"/>
          <w:szCs w:val="21"/>
        </w:rPr>
      </w:pPr>
      <w:r>
        <w:rPr>
          <w:rFonts w:ascii="宋体" w:hAnsi="宋体" w:eastAsia="宋体" w:cs="宋体"/>
          <w:sz w:val="21"/>
          <w:szCs w:val="21"/>
        </w:rPr>
      </w:r>
      <w:r/>
    </w:p>
    <w:p>
      <w:pPr>
        <w:ind w:firstLine="420"/>
        <w:jc w:val="left"/>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rPr>
        <w:t xml:space="preserve">法定（授权）代表人（签字）：                法定（授权）代表人（签字）：</w:t>
      </w:r>
      <w:r/>
    </w:p>
    <w:p>
      <w:pPr>
        <w:ind w:firstLine="420"/>
        <w:jc w:val="left"/>
        <w:keepLines w:val="0"/>
        <w:keepNext w:val="0"/>
        <w:pageBreakBefore w:val="0"/>
        <w:spacing w:line="400" w:lineRule="exact"/>
        <w:widowControl w:val="off"/>
        <w:rPr>
          <w:rFonts w:ascii="宋体" w:hAnsi="宋体" w:eastAsia="宋体" w:cs="宋体"/>
          <w:sz w:val="21"/>
          <w:szCs w:val="21"/>
        </w:rPr>
      </w:pPr>
      <w:r>
        <w:rPr>
          <w:rFonts w:ascii="宋体" w:hAnsi="宋体" w:eastAsia="宋体" w:cs="宋体"/>
          <w:sz w:val="21"/>
          <w:szCs w:val="21"/>
        </w:rPr>
      </w:r>
      <w:r/>
    </w:p>
    <w:p>
      <w:pPr>
        <w:numPr>
          <w:ilvl w:val="0"/>
          <w:numId w:val="0"/>
        </w:numPr>
        <w:ind w:left="0" w:firstLine="420"/>
        <w:keepLines w:val="0"/>
        <w:keepNext w:val="0"/>
        <w:pageBreakBefore w:val="0"/>
        <w:spacing w:line="400" w:lineRule="exact"/>
        <w:widowControl w:val="off"/>
        <w:rPr>
          <w:rFonts w:hint="eastAsia" w:ascii="宋体" w:hAnsi="宋体" w:eastAsia="宋体" w:cs="宋体"/>
          <w:b/>
          <w:color w:val="auto"/>
          <w:sz w:val="21"/>
          <w:szCs w:val="21"/>
          <w:highlight w:val="none"/>
          <w:lang w:eastAsia="zh-TW"/>
        </w:rPr>
      </w:pPr>
      <w:r>
        <w:rPr>
          <w:rFonts w:hint="eastAsia" w:ascii="宋体" w:hAnsi="宋体" w:eastAsia="宋体" w:cs="宋体"/>
          <w:sz w:val="21"/>
          <w:szCs w:val="21"/>
        </w:rPr>
        <w:t xml:space="preserve">日期：    年    月    日                    日期：    年    月    日</w:t>
      </w:r>
      <w:r/>
    </w:p>
    <w:p>
      <w:pPr>
        <w:spacing w:line="360" w:lineRule="auto"/>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hd w:val="clear" w:color="auto"/>
        <w:rPr>
          <w:rStyle w:val="1131"/>
          <w:rFonts w:ascii="黑体" w:eastAsia="黑体"/>
          <w:color w:val="auto"/>
          <w:sz w:val="32"/>
          <w:szCs w:val="32"/>
          <w:highlight w:val="none"/>
        </w:rPr>
        <w:outlineLvl w:val="0"/>
      </w:pPr>
      <w:r>
        <w:rPr>
          <w:rFonts w:hint="eastAsia" w:ascii="宋体" w:hAnsi="宋体" w:eastAsia="宋体" w:cs="宋体"/>
          <w:color w:val="auto"/>
          <w:sz w:val="21"/>
          <w:szCs w:val="21"/>
          <w:highlight w:val="none"/>
        </w:rPr>
        <w:br w:type="page" w:clear="all"/>
      </w:r>
      <w:bookmarkStart w:id="191" w:name="_Toc26735"/>
      <w:r/>
      <w:bookmarkStart w:id="192" w:name="_Toc11844"/>
      <w:r/>
      <w:bookmarkStart w:id="193" w:name="_Toc7637"/>
      <w:r/>
      <w:bookmarkStart w:id="194" w:name="_Toc15795"/>
      <w:r>
        <w:rPr>
          <w:rStyle w:val="1131"/>
          <w:rFonts w:hint="eastAsia" w:ascii="黑体" w:eastAsia="黑体"/>
          <w:color w:val="auto"/>
          <w:sz w:val="32"/>
          <w:szCs w:val="32"/>
          <w:highlight w:val="none"/>
        </w:rPr>
        <w:t xml:space="preserve">第六章  评标办法、评分标准</w:t>
      </w:r>
      <w:bookmarkEnd w:id="184"/>
      <w:r/>
      <w:bookmarkEnd w:id="185"/>
      <w:r/>
      <w:bookmarkEnd w:id="186"/>
      <w:r/>
      <w:bookmarkEnd w:id="187"/>
      <w:r/>
      <w:bookmarkEnd w:id="188"/>
      <w:r/>
      <w:bookmarkEnd w:id="189"/>
      <w:r/>
      <w:bookmarkEnd w:id="190"/>
      <w:r/>
      <w:bookmarkEnd w:id="191"/>
      <w:r/>
      <w:bookmarkEnd w:id="192"/>
      <w:r/>
      <w:bookmarkEnd w:id="193"/>
      <w:r/>
      <w:bookmarkEnd w:id="194"/>
      <w:r/>
      <w:r/>
    </w:p>
    <w:p>
      <w:pPr>
        <w:ind w:firstLine="422"/>
        <w:keepLines w:val="0"/>
        <w:keepNext w:val="0"/>
        <w:pageBreakBefore w:val="0"/>
        <w:spacing w:line="400" w:lineRule="exact"/>
        <w:shd w:val="clear" w:color="auto"/>
        <w:widowControl w:val="off"/>
        <w:rPr>
          <w:rFonts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一、评标办法：</w:t>
      </w:r>
      <w:r/>
    </w:p>
    <w:p>
      <w:pPr>
        <w:ind w:firstLine="420"/>
        <w:keepLines w:val="0"/>
        <w:keepNext w:val="0"/>
        <w:pageBreakBefore w:val="0"/>
        <w:spacing w:line="4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1、标段划分及中标原则</w:t>
      </w:r>
      <w:r/>
    </w:p>
    <w:p>
      <w:pPr>
        <w:ind w:firstLine="420"/>
        <w:keepLines w:val="0"/>
        <w:keepNext w:val="0"/>
        <w:pageBreakBefore w:val="0"/>
        <w:spacing w:line="4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共分为2个标段，投标单位可选择其中一个或多个标段投标响应，但一家投标单位最多只能就其中一个标段中标。已在本项目前标段评审中获得了招标文件规定的得标上限数的供应商，不再具有其余标段的得标权，不计入其余标段的实质性响应供应商数量内且不进入下一标段的打分。进入每个标段评审的实质性响应且具有得标权的供应商不得少于三家，如不足三家，应认定该标段采购失败。开标顺序按</w:t>
      </w:r>
      <w:r>
        <w:rPr>
          <w:rFonts w:hint="eastAsia" w:ascii="宋体" w:hAnsi="宋体" w:eastAsia="宋体" w:cs="宋体"/>
          <w:color w:val="auto"/>
          <w:sz w:val="21"/>
          <w:szCs w:val="21"/>
          <w:highlight w:val="none"/>
          <w:lang w:eastAsia="zh-CN"/>
        </w:rPr>
        <w:t xml:space="preserve">标段</w:t>
      </w:r>
      <w:r>
        <w:rPr>
          <w:rFonts w:hint="eastAsia" w:ascii="宋体" w:hAnsi="宋体" w:eastAsia="宋体" w:cs="宋体"/>
          <w:color w:val="auto"/>
          <w:sz w:val="21"/>
          <w:szCs w:val="21"/>
          <w:highlight w:val="none"/>
        </w:rPr>
        <w:t xml:space="preserve">号顺序：</w:t>
      </w:r>
      <w:r>
        <w:rPr>
          <w:rFonts w:hint="eastAsia" w:ascii="宋体" w:hAnsi="宋体" w:eastAsia="宋体" w:cs="宋体"/>
          <w:color w:val="auto"/>
          <w:sz w:val="21"/>
          <w:szCs w:val="21"/>
          <w:highlight w:val="none"/>
          <w:lang w:eastAsia="zh-CN"/>
        </w:rPr>
        <w:t xml:space="preserve">一标段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三标段</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在合同签订之前，若某标段因质疑、投诉等事项导致成交结果改变的，不影响其它任何标段的成交结果。</w:t>
      </w:r>
      <w:r/>
    </w:p>
    <w:p>
      <w:pPr>
        <w:ind w:firstLine="420"/>
        <w:keepLines w:val="0"/>
        <w:keepNext w:val="0"/>
        <w:pageBreakBefore w:val="0"/>
        <w:spacing w:line="400" w:lineRule="exact"/>
        <w:shd w:val="clear" w:color="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、评标办法采用综合评分法。即在满足招标文件实质性要求前提下，按照招标文件中规定的评分标准和各项因素进行综合评审后，由</w:t>
      </w:r>
      <w:r>
        <w:rPr>
          <w:rFonts w:hint="eastAsia" w:ascii="宋体" w:hAnsi="宋体" w:eastAsia="宋体" w:cs="宋体"/>
          <w:color w:val="auto"/>
          <w:sz w:val="21"/>
          <w:szCs w:val="21"/>
          <w:highlight w:val="none"/>
          <w:lang w:val="zh-CN"/>
        </w:rPr>
        <w:t xml:space="preserve">综合评分得分最多的投标人作为中标供应商</w:t>
      </w:r>
      <w:r>
        <w:rPr>
          <w:rFonts w:hint="eastAsia" w:ascii="宋体" w:hAnsi="宋体" w:eastAsia="宋体" w:cs="宋体"/>
          <w:color w:val="auto"/>
          <w:sz w:val="21"/>
          <w:szCs w:val="21"/>
          <w:highlight w:val="none"/>
        </w:rPr>
        <w:t xml:space="preserve">。如出现综合得分最高的投标人有两个或两个以上的，由代理机构组织以抽签方式确定中标候选人。</w:t>
      </w:r>
      <w:r/>
    </w:p>
    <w:p>
      <w:pPr>
        <w:ind w:firstLine="420"/>
        <w:keepLines w:val="0"/>
        <w:keepNext w:val="0"/>
        <w:pageBreakBefore w:val="0"/>
        <w:spacing w:line="400" w:lineRule="exact"/>
        <w:shd w:val="clear" w:color="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、评标时，评标委员会成员分别对每个有效投标人的标书进行评价、打分，直接将评委的评分按算术平均方法，计算出每个有效投标人的评委评审得分（四舍五入保留小数点后两位）。</w:t>
      </w:r>
      <w:r/>
    </w:p>
    <w:p>
      <w:pPr>
        <w:ind w:firstLine="422"/>
        <w:keepLines w:val="0"/>
        <w:keepNext w:val="0"/>
        <w:pageBreakBefore w:val="0"/>
        <w:spacing w:line="400" w:lineRule="exact"/>
        <w:shd w:val="clear" w:color="auto"/>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二、综合评分标准：</w:t>
      </w:r>
      <w:r/>
    </w:p>
    <w:p>
      <w:pPr>
        <w:ind w:firstLine="422"/>
        <w:keepLines w:val="0"/>
        <w:keepNext w:val="0"/>
        <w:pageBreakBefore w:val="0"/>
        <w:spacing w:line="400" w:lineRule="exact"/>
        <w:shd w:val="clear" w:color="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（一）价格分：</w:t>
      </w:r>
      <w:r/>
    </w:p>
    <w:p>
      <w:pPr>
        <w:ind w:firstLine="422"/>
        <w:keepLines w:val="0"/>
        <w:keepNext w:val="0"/>
        <w:pageBreakBefore w:val="0"/>
        <w:spacing w:line="400" w:lineRule="exact"/>
        <w:shd w:val="clear" w:color="auto"/>
        <w:widowControl w:val="off"/>
        <w:rPr>
          <w:rFonts w:hint="eastAsia" w:ascii="宋体" w:hAnsi="宋体" w:eastAsia="宋体" w:cs="宋体"/>
          <w:b w:val="0"/>
          <w:bCs w:val="0"/>
          <w:color w:val="000000"/>
          <w:sz w:val="21"/>
          <w:szCs w:val="21"/>
          <w:highlight w:val="none"/>
          <w:lang w:val="en-US" w:eastAsia="zh-CN"/>
        </w:rPr>
        <w:outlineLvl w:val="1"/>
      </w:pPr>
      <w:r>
        <w:rPr>
          <w:rFonts w:hint="eastAsia" w:ascii="宋体" w:hAnsi="宋体" w:eastAsia="宋体" w:cs="宋体"/>
          <w:b w:val="0"/>
          <w:bCs w:val="0"/>
          <w:color w:val="000000"/>
          <w:sz w:val="21"/>
          <w:szCs w:val="21"/>
          <w:highlight w:val="none"/>
          <w:lang w:val="en-US" w:eastAsia="zh-CN"/>
        </w:rPr>
        <w:t xml:space="preserve">本项目为采用固定价格（固定单价）采购的项目，价格不列为评审因素，小微企业无价格评审优惠。</w:t>
      </w:r>
      <w:r/>
    </w:p>
    <w:p>
      <w:pPr>
        <w:ind w:left="0"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（二）投标单位针对本项目的服务实力（78分）</w:t>
      </w:r>
      <w:r/>
    </w:p>
    <w:p>
      <w:pPr>
        <w:ind w:left="0" w:firstLine="480"/>
        <w:jc w:val="left"/>
        <w:keepLines w:val="0"/>
        <w:keepNext w:val="0"/>
        <w:pageBreakBefore w:val="0"/>
        <w:spacing w:line="400" w:lineRule="exact"/>
        <w:widowControl/>
        <w:rPr>
          <w:rFonts w:hint="default"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1、早餐供应方案（22分）</w:t>
      </w:r>
      <w:r/>
    </w:p>
    <w:p>
      <w:pPr>
        <w:ind w:left="0" w:firstLine="480"/>
        <w:jc w:val="left"/>
        <w:keepLines w:val="0"/>
        <w:keepNext w:val="0"/>
        <w:pageBreakBefore w:val="0"/>
        <w:spacing w:line="400" w:lineRule="exact"/>
        <w:widowControl/>
        <w:rPr>
          <w:rFonts w:hint="eastAsia" w:ascii="宋体" w:hAnsi="宋体" w:eastAsia="楷体_GB2312"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1.1供餐基本状况评价：在服务范围内</w:t>
      </w:r>
      <w:bookmarkStart w:id="195" w:name="OLE_LINK39"/>
      <w:r/>
      <w:bookmarkStart w:id="196" w:name="OLE_LINK38"/>
      <w:r>
        <w:rPr>
          <w:rFonts w:hint="eastAsia" w:ascii="宋体" w:hAnsi="宋体" w:eastAsia="宋体" w:cs="宋体"/>
          <w:b w:val="0"/>
          <w:bCs w:val="0"/>
          <w:color w:val="000000"/>
          <w:sz w:val="21"/>
          <w:szCs w:val="21"/>
          <w:highlight w:val="none"/>
          <w:lang w:val="en-US" w:eastAsia="zh-CN"/>
        </w:rPr>
        <w:t xml:space="preserve">门店（摊点）</w:t>
      </w:r>
      <w:bookmarkEnd w:id="195"/>
      <w:r/>
      <w:bookmarkEnd w:id="196"/>
      <w:r>
        <w:rPr>
          <w:rFonts w:hint="eastAsia" w:ascii="宋体" w:hAnsi="宋体" w:eastAsia="宋体" w:cs="宋体"/>
          <w:b w:val="0"/>
          <w:bCs w:val="0"/>
          <w:color w:val="000000"/>
          <w:sz w:val="21"/>
          <w:szCs w:val="21"/>
          <w:highlight w:val="none"/>
          <w:lang w:val="en-US" w:eastAsia="zh-CN"/>
        </w:rPr>
        <w:t xml:space="preserve">分布情况、环境舒适度、对于环卫工人用餐便利性方案比较。各门店（摊点）分布最广、</w:t>
      </w:r>
      <w:bookmarkStart w:id="197" w:name="OLE_LINK42"/>
      <w:r/>
      <w:bookmarkStart w:id="198" w:name="OLE_LINK43"/>
      <w:r>
        <w:rPr>
          <w:rFonts w:hint="eastAsia" w:ascii="宋体" w:hAnsi="宋体" w:eastAsia="宋体" w:cs="宋体"/>
          <w:b w:val="0"/>
          <w:bCs w:val="0"/>
          <w:color w:val="000000"/>
          <w:sz w:val="21"/>
          <w:szCs w:val="21"/>
          <w:highlight w:val="none"/>
          <w:lang w:val="en-US" w:eastAsia="zh-CN"/>
        </w:rPr>
        <w:t xml:space="preserve">环境舒适度</w:t>
      </w:r>
      <w:bookmarkEnd w:id="197"/>
      <w:r/>
      <w:bookmarkEnd w:id="198"/>
      <w:r>
        <w:rPr>
          <w:rFonts w:hint="eastAsia" w:ascii="宋体" w:hAnsi="宋体" w:eastAsia="宋体" w:cs="宋体"/>
          <w:b w:val="0"/>
          <w:bCs w:val="0"/>
          <w:color w:val="000000"/>
          <w:sz w:val="21"/>
          <w:szCs w:val="21"/>
          <w:highlight w:val="none"/>
          <w:lang w:val="en-US" w:eastAsia="zh-CN"/>
        </w:rPr>
        <w:t xml:space="preserve">最好、环卫工人用餐最便利的得12分，各门店（摊点）分布较广、环境舒适度比较好、环卫工人用餐比较便利的得8分，各门店（摊点）分布一般、环境舒适度一般、环卫工人用餐便利性一般的得4分，各门店（摊点）分布较差、环境舒适度不好、环卫工人用餐便利性较差得1分；未提供不得分。</w:t>
      </w:r>
      <w:r/>
    </w:p>
    <w:p>
      <w:pPr>
        <w:ind w:left="0" w:firstLine="480"/>
        <w:jc w:val="left"/>
        <w:keepLines w:val="0"/>
        <w:keepNext w:val="0"/>
        <w:pageBreakBefore w:val="0"/>
        <w:spacing w:line="400" w:lineRule="exact"/>
        <w:widowControl/>
        <w:rPr>
          <w:rFonts w:hint="default"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投标单位关爱，满分10分。具体为，为体现投标单位的社会责任感，在现有供餐基础上，为环卫工人额外提供早餐关爱。为便于关爱兑现，投标单位须满足以半年为周期为每位工人提供不低于51次6元/人早餐的要求；提供52次6元/人早餐的得4分；提供53次6元/人早餐的得7分；提供54次及以上6元/人早餐的得10分。（投标文件中提供承诺函，否则不得分）</w:t>
      </w:r>
      <w:r/>
    </w:p>
    <w:p>
      <w:pPr>
        <w:ind w:left="0" w:firstLine="480"/>
        <w:jc w:val="left"/>
        <w:keepLines w:val="0"/>
        <w:keepNext w:val="0"/>
        <w:pageBreakBefore w:val="0"/>
        <w:spacing w:line="400" w:lineRule="exact"/>
        <w:widowControl/>
        <w:rPr>
          <w:rFonts w:hint="eastAsia" w:ascii="宋体" w:hAnsi="宋体" w:eastAsia="宋体" w:cs="宋体"/>
          <w:b w:val="0"/>
          <w:bCs w:val="0"/>
          <w:strike/>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供应早餐种类、搭配丰富性（10分）早餐种类符合本项目单价的套餐种类能提供6种及以上的，得10分；早餐种类符合本项目单价的套餐种类能提供4种及以上，6种以下的，得7分；早餐种类符合本项目单价的套餐种类能提供2种及以上，4种以下的，得4分；早餐种类符合本项目单价的套餐种类能提供1种的，得1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针对本项目服务要求以及日常工作要求等所作出的服务质量管理目标和承诺（10分）服务质量管理目标明确、承诺操作性强的得10分；服务质量管理目标明确、承诺操作性较强7分；服务质量管理目标较明确、承诺操作性一般的得4分；服务质量管理目标一般、承诺操作性差得1分；不提供不得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根据各投标人在投标文件中承诺的食品质量、安全管理和清洁卫生控制目标和制度进行评价（10分）食品质量、安全管理和清洁卫生控制目标明确和制度完善得10分；食品质量、安全管理和清洁卫生控制目标较明确和制度较完善得7分；食品质量、安全管理和清洁卫生控制目标较模糊和制度一般得4分；食品质量、安全管理和清洁卫生控制目标模糊和制度差得1分；不提供不得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有详细、完善的食品溯源体系、操作流程（要求提供相关证明材料，如合同、进货凭证等）（10分）体系完善操作流程详细的得10分，体系较完善操作流程较好得7分，体系一般操作流程一般得4分，体系欠缺操作流程较差得1分；不提供不得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针对后勤、应急保障方案（10分）方案全面完善、科学合理、操作性强的得10分；方案较全面，较合理、操作性强的得7分；方案基本完整，基本合理、操作性一般的得4分；方案完整、操作性欠佳的得1分；不提供的不得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针对本项目服务网点（门店）的培训方案（6分）主要考察供餐企业是否认真制订了项目培训、操作培训等有关方案。培训方案全面具体实施性强的得6分；培训方案内容较全面，实施性较强的得4分；培训方案内容一般，实施性一般的得2分；不提供不得分。</w:t>
      </w:r>
      <w:r/>
    </w:p>
    <w:p>
      <w:pPr>
        <w:ind w:left="0"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（三）投标单位综合评价（16分）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投标单位2020年1月1日以来获得的与食品（或餐饮）行业有关的区级或以上荣誉、证书、表彰等：有一份得1分，最高4分。（投标文件中需提供对应的相关证明材料扫描件并加盖投标单位公章，未按上述要求提供材料的，对应项不得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内部管理架构方案（8分）包括不限于组织结构、岗位职责、管理制度等。方案详细全面、可行性强得8分；方案比较详细全面、可行性较强得4分；方案不够详细全面、可行性一般得2分；不作说明的或方案缺陷严重的不得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3、投标单位的相关证书（4分）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适用于标段一：投标单位具有有效的质量管理体系认证证书、食品安全管理体系认证证书的，每有一项得2分；最高得4分。（上述认证须在有效期内，投标文件中需提供对应证书扫描件及国家认监委网站查询截图，未按上述要求提供的，对应项不得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适用于标段三：早餐制作人员具有中式或西式面点师职业资格证的，每提供1名得1分，最高得4分。（投标文件中需提供对应人员的相关证书扫描件及投标单位为对应人员缴纳最新一期的社保证明扫描件，未按上述要求提供的，对应项不得分）</w:t>
      </w:r>
      <w:r/>
    </w:p>
    <w:p>
      <w:pPr>
        <w:ind w:left="0" w:firstLine="480"/>
        <w:jc w:val="left"/>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（四）类似业绩（6分）</w:t>
      </w:r>
      <w:r/>
    </w:p>
    <w:p>
      <w:pPr>
        <w:ind w:left="0"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单位自2020年1月1日（以合同签订之日为准）至今承担过类似项目的，每提供一份业绩得1分，最高6分。（投标文件中提供对应合同扫描件并加盖投标单位公章；如属同一采购项目，所有总合同及子合同或分项合同算一份有效合同、不得重复计算。未按要求提供的对应业绩不得分）</w:t>
      </w:r>
      <w:r/>
    </w:p>
    <w:p>
      <w:pPr>
        <w:ind w:left="0" w:firstLine="420"/>
        <w:keepLines w:val="0"/>
        <w:keepNext w:val="0"/>
        <w:pageBreakBefore w:val="0"/>
        <w:spacing w:line="400" w:lineRule="exact"/>
        <w:widowControl w:val="off"/>
        <w:rPr>
          <w:rFonts w:hint="eastAsia" w:ascii="宋体" w:hAnsi="宋体" w:eastAsia="宋体" w:cs="宋体"/>
          <w:sz w:val="21"/>
          <w:szCs w:val="21"/>
          <w:highlight w:val="cyan"/>
          <w:lang w:val="en-US" w:eastAsia="zh-CN"/>
        </w:rPr>
      </w:pPr>
      <w:r>
        <w:rPr>
          <w:rFonts w:hint="eastAsia" w:ascii="宋体" w:hAnsi="宋体" w:eastAsia="宋体" w:cs="宋体"/>
          <w:sz w:val="21"/>
          <w:szCs w:val="21"/>
          <w:highlight w:val="cyan"/>
          <w:lang w:val="en-US" w:eastAsia="zh-CN"/>
        </w:rPr>
      </w:r>
      <w:r/>
    </w:p>
    <w:p>
      <w:pPr>
        <w:keepLines w:val="0"/>
        <w:keepNext w:val="0"/>
        <w:pageBreakBefore w:val="0"/>
        <w:spacing w:line="4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说明：1、付款方式、合同履行期限如有负偏离的不得中标，不进入评审。</w:t>
      </w:r>
      <w:r/>
    </w:p>
    <w:p>
      <w:pPr>
        <w:ind w:left="0" w:firstLine="422"/>
        <w:keepLines w:val="0"/>
        <w:keepNext w:val="0"/>
        <w:pageBreakBefore w:val="0"/>
        <w:spacing w:line="40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针对评分标准中评分的每一条，投标</w:t>
      </w:r>
      <w:r>
        <w:rPr>
          <w:rFonts w:hint="eastAsia" w:ascii="宋体" w:hAnsi="宋体" w:eastAsia="宋体" w:cs="宋体"/>
          <w:b/>
          <w:bCs/>
          <w:sz w:val="21"/>
          <w:szCs w:val="21"/>
          <w:highlight w:val="none"/>
          <w:lang w:eastAsia="zh-CN"/>
        </w:rPr>
        <w:t xml:space="preserve">单位</w:t>
      </w:r>
      <w:r>
        <w:rPr>
          <w:rFonts w:hint="eastAsia" w:ascii="宋体" w:hAnsi="宋体" w:eastAsia="宋体" w:cs="宋体"/>
          <w:b/>
          <w:bCs/>
          <w:sz w:val="21"/>
          <w:szCs w:val="21"/>
          <w:highlight w:val="none"/>
        </w:rPr>
        <w:t xml:space="preserve">在投标文件中均应提供相关资料并做出相应说明供评标委员会评判，不提供相关资料的视为不具备该项得分的条件</w:t>
      </w:r>
      <w:r>
        <w:rPr>
          <w:rFonts w:hint="eastAsia" w:ascii="宋体" w:hAnsi="宋体" w:eastAsia="宋体" w:cs="宋体"/>
          <w:b/>
          <w:bCs/>
          <w:sz w:val="21"/>
          <w:szCs w:val="21"/>
          <w:highlight w:val="none"/>
          <w:lang w:eastAsia="zh-CN"/>
        </w:rPr>
        <w:t xml:space="preserve">。</w:t>
      </w:r>
      <w:r/>
    </w:p>
    <w:p>
      <w:pPr>
        <w:pStyle w:val="938"/>
        <w:rPr>
          <w:rFonts w:hint="eastAsia" w:ascii="宋体" w:hAnsi="宋体" w:eastAsia="宋体" w:cs="宋体"/>
          <w:sz w:val="21"/>
          <w:szCs w:val="21"/>
          <w:highlight w:val="cyan"/>
          <w:lang w:eastAsia="zh-CN"/>
        </w:rPr>
      </w:pPr>
      <w:r>
        <w:rPr>
          <w:rFonts w:hint="eastAsia" w:ascii="宋体" w:hAnsi="宋体" w:eastAsia="宋体" w:cs="宋体"/>
          <w:sz w:val="21"/>
          <w:szCs w:val="21"/>
          <w:highlight w:val="cyan"/>
          <w:lang w:eastAsia="zh-CN"/>
        </w:rPr>
      </w:r>
      <w:r/>
    </w:p>
    <w:p>
      <w:pPr>
        <w:rPr>
          <w:rFonts w:hint="eastAsia"/>
          <w:lang w:eastAsia="zh-CN"/>
        </w:rPr>
      </w:pPr>
      <w:r>
        <w:rPr>
          <w:rFonts w:hint="eastAsia"/>
          <w:lang w:eastAsia="zh-CN"/>
        </w:rPr>
      </w:r>
      <w:r/>
    </w:p>
    <w:p>
      <w:pPr>
        <w:jc w:val="right"/>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（全文完）</w:t>
      </w:r>
      <w:r/>
    </w:p>
    <w:sectPr>
      <w:headerReference w:type="default" r:id="rId11"/>
      <w:headerReference w:type="first" r:id="rId12"/>
      <w:footerReference w:type="default" r:id="rId17"/>
      <w:footerReference w:type="first" r:id="rId18"/>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Symbol">
    <w:panose1 w:val="05050102010706020507"/>
  </w:font>
  <w:font w:name="Wingdings">
    <w:panose1 w:val="05000000000000000000"/>
  </w:font>
  <w:font w:name="汉仪书宋二KW">
    <w:panose1 w:val="020B0503020202020204"/>
  </w:font>
  <w:font w:name="等线 Light">
    <w:panose1 w:val="02010600030101010101"/>
  </w:font>
  <w:font w:name="等线">
    <w:panose1 w:val="02010600030101010101"/>
  </w:font>
  <w:font w:name="宋体糭.飬..">
    <w:panose1 w:val="02010600030101010101"/>
  </w:font>
  <w:font w:name="Tahoma">
    <w:panose1 w:val="020B0604030504040204"/>
  </w:font>
  <w:font w:name="宋体_x0001_糭.飬..">
    <w:panose1 w:val="02010600030101010101"/>
  </w:font>
  <w:font w:name="Calibri">
    <w:panose1 w:val="020F0502020204030204"/>
  </w:font>
  <w:font w:name="微软雅黑">
    <w:panose1 w:val="020B0503020204020204"/>
  </w:font>
  <w:font w:name="Cambria">
    <w:panose1 w:val="02040503050406030204"/>
  </w:font>
  <w:font w:name="Courier New">
    <w:panose1 w:val="02070309020205020404"/>
  </w:font>
  <w:font w:name="Arial Unicode MS">
    <w:panose1 w:val="020B0604020202020204"/>
  </w:font>
  <w:font w:name="Arial">
    <w:panose1 w:val="020B0604020202020204"/>
  </w:font>
  <w:font w:name="华文中宋">
    <w:panose1 w:val="02010600040101010101"/>
  </w:font>
  <w:font w:name="仿宋_GB2312">
    <w:panose1 w:val="02010609060101010101"/>
  </w:font>
  <w:font w:name="黑体">
    <w:panose1 w:val="02010609060101010101"/>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2"/>
      </w:rPr>
      <w:framePr w:wrap="around" w:vAnchor="text" w:hAnchor="margin" w:xAlign="right" w:y="1"/>
    </w:pPr>
    <w:r>
      <w:fldChar w:fldCharType="begin"/>
    </w:r>
    <w:r>
      <w:rPr>
        <w:rStyle w:val="932"/>
      </w:rPr>
      <w:instrText xml:space="preserve">PAGE  </w:instrText>
    </w:r>
    <w:r>
      <w:fldChar w:fldCharType="end"/>
    </w:r>
    <w:r/>
  </w:p>
  <w:p>
    <w:pPr>
      <w:pStyle w:val="906"/>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left" w:pos="3126" w:leader="none"/>
      </w:tabs>
      <w:rPr>
        <w:rFonts w:ascii="宋体" w:hAnsi="宋体" w:eastAsia="宋体"/>
        <w:szCs w:val="21"/>
      </w:rPr>
    </w:pPr>
    <w:r>
      <w:rPr>
        <w:rFonts w:ascii="宋体" w:hAnsi="宋体" w:eastAsia="宋体"/>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right="90"/>
      <w:rPr>
        <w:rFonts w:ascii="宋体" w:hAnsi="宋体" w:eastAsia="宋体"/>
      </w:rPr>
    </w:pPr>
    <w:r>
      <w:rPr>
        <w:rFonts w:hint="eastAsia" w:ascii="宋体" w:hAnsi="宋体" w:eastAsia="宋体"/>
      </w:rPr>
      <w:t xml:space="preserve">政府采购</w:t>
    </w:r>
    <w:r>
      <w:rPr>
        <w:rFonts w:ascii="宋体" w:hAnsi="宋体" w:eastAsia="宋体"/>
      </w:rPr>
      <w:t xml:space="preserve">招标文件</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采购编号</w:t>
    </w:r>
    <w:r>
      <w:rPr>
        <w:rFonts w:ascii="宋体" w:hAnsi="宋体" w:eastAsia="宋体"/>
      </w:rPr>
      <w:t xml:space="preserve">：</w:t>
    </w:r>
    <w:r>
      <w:rPr>
        <w:rFonts w:hint="eastAsia" w:ascii="宋体" w:hAnsi="宋体" w:eastAsia="宋体"/>
        <w:lang w:eastAsia="zh-CN"/>
      </w:rPr>
      <w:t xml:space="preserve">JSZC-320508-ZCZX-G2025-0128</w:t>
    </w:r>
    <w:r>
      <w:rPr>
        <w:rFonts w:hint="eastAsia" w:ascii="宋体" w:hAnsi="宋体" w:eastAsia="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Bdr>
        <w:bottom w:val="single" w:color="000000" w:sz="4" w:space="1"/>
      </w:pBdr>
    </w:pPr>
    <w:r>
      <w:rPr>
        <w:rFonts w:hint="eastAsia" w:ascii="宋体" w:hAnsi="宋体" w:eastAsia="宋体"/>
      </w:rPr>
      <w:t xml:space="preserve">政府采购</w:t>
    </w:r>
    <w:r>
      <w:rPr>
        <w:rFonts w:ascii="宋体" w:hAnsi="宋体" w:eastAsia="宋体"/>
      </w:rPr>
      <w:t xml:space="preserve">招标文件</w:t>
    </w:r>
    <w:r>
      <w:rPr>
        <w:rFonts w:hint="eastAsia" w:ascii="宋体" w:hAnsi="宋体" w:eastAsia="宋体"/>
      </w:rPr>
      <w:t xml:space="preserve">                                 采购编号</w:t>
    </w:r>
    <w:r>
      <w:rPr>
        <w:rFonts w:ascii="宋体" w:hAnsi="宋体" w:eastAsia="宋体"/>
      </w:rPr>
      <w:t xml:space="preserve">：</w:t>
    </w:r>
    <w:r>
      <w:rPr>
        <w:rFonts w:hint="eastAsia" w:ascii="宋体" w:hAnsi="宋体" w:eastAsia="宋体"/>
        <w:lang w:eastAsia="zh-CN"/>
      </w:rPr>
      <w:t xml:space="preserve">JSZC-320508-ZCZX-G2025-0128</w:t>
    </w:r>
    <w:r>
      <w:rPr>
        <w:rFonts w:hint="eastAsia" w:ascii="宋体" w:hAnsi="宋体" w:eastAsia="宋体"/>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right="90"/>
      <w:jc w:val="both"/>
      <w:rPr>
        <w:rFonts w:ascii="宋体" w:hAnsi="宋体" w:eastAsia="宋体"/>
      </w:rPr>
    </w:pPr>
    <w:r>
      <w:rPr>
        <w:rFonts w:hint="eastAsia" w:ascii="宋体" w:hAnsi="宋体" w:eastAsia="宋体"/>
      </w:rPr>
      <w:t xml:space="preserve">政府采购</w:t>
    </w:r>
    <w:r>
      <w:rPr>
        <w:rFonts w:ascii="宋体" w:hAnsi="宋体" w:eastAsia="宋体"/>
      </w:rPr>
      <w:t xml:space="preserve">招标文件 </w:t>
    </w:r>
    <w:r>
      <w:rPr>
        <w:rFonts w:hint="eastAsia" w:ascii="宋体" w:hAnsi="宋体" w:eastAsia="宋体"/>
      </w:rPr>
      <w:tab/>
    </w:r>
    <w:r>
      <w:rPr>
        <w:rFonts w:hint="eastAsia" w:ascii="宋体" w:hAnsi="宋体" w:eastAsia="宋体"/>
      </w:rPr>
      <w:t xml:space="preserve">  </w:t>
    </w:r>
    <w:r>
      <w:rPr>
        <w:rFonts w:hint="eastAsia" w:ascii="宋体" w:hAnsi="宋体" w:eastAsia="宋体"/>
      </w:rPr>
      <w:tab/>
    </w:r>
    <w:r>
      <w:rPr>
        <w:rFonts w:ascii="宋体" w:hAnsi="宋体" w:eastAsia="宋体"/>
      </w:rPr>
      <w:t xml:space="preserve">     </w:t>
    </w:r>
    <w:r>
      <w:rPr>
        <w:rFonts w:hint="eastAsia" w:ascii="宋体" w:hAnsi="宋体" w:eastAsia="宋体"/>
      </w:rPr>
      <w:t xml:space="preserve">采购编号</w:t>
    </w:r>
    <w:r>
      <w:rPr>
        <w:rFonts w:ascii="宋体" w:hAnsi="宋体" w:eastAsia="宋体"/>
      </w:rPr>
      <w:t xml:space="preserve">：</w:t>
    </w:r>
    <w:r>
      <w:rPr>
        <w:rFonts w:hint="eastAsia" w:ascii="宋体" w:hAnsi="宋体" w:eastAsia="宋体"/>
        <w:lang w:eastAsia="zh-CN"/>
      </w:rPr>
      <w:t xml:space="preserve">JSZC-320508-ZCZX-G2025-0128</w:t>
    </w:r>
    <w:r>
      <w:rPr>
        <w:rFonts w:hint="eastAsia" w:ascii="宋体" w:hAnsi="宋体" w:eastAsia="宋体"/>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37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5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pStyle w:val="1340"/>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99"/>
      <w:isLgl w:val="false"/>
      <w:suff w:val="nothing"/>
      <w:lvlText w:val="%1 "/>
      <w:lvlJc w:val="left"/>
      <w:pPr>
        <w:ind w:left="0" w:firstLine="0"/>
        <w:tabs>
          <w:tab w:val="left" w:pos="420" w:leader="none"/>
        </w:tabs>
      </w:pPr>
      <w:rPr>
        <w:rFonts w:ascii="Times New Roman" w:hAnsi="Times New Roman" w:eastAsia="宋体" w:cs="宋体"/>
        <w:b/>
      </w:rPr>
    </w:lvl>
    <w:lvl w:ilvl="1">
      <w:start w:val="1"/>
      <w:numFmt w:val="decimal"/>
      <w:isLgl w:val="false"/>
      <w:suff w:val="space"/>
      <w:lvlText w:val="%1.%2"/>
      <w:lvlJc w:val="left"/>
      <w:pPr>
        <w:ind w:left="0" w:firstLine="0"/>
        <w:tabs>
          <w:tab w:val="left" w:pos="420" w:leader="none"/>
        </w:tabs>
      </w:pPr>
      <w:rPr>
        <w:rFonts w:ascii="Times New Roman" w:hAnsi="Times New Roman" w:eastAsia="宋体" w:cs="宋体"/>
        <w:b/>
      </w:rPr>
    </w:lvl>
    <w:lvl w:ilvl="2">
      <w:start w:val="1"/>
      <w:numFmt w:val="decimal"/>
      <w:isLgl w:val="false"/>
      <w:suff w:val="space"/>
      <w:lvlText w:val="%1.%2.%3"/>
      <w:lvlJc w:val="left"/>
      <w:pPr>
        <w:ind w:left="0" w:firstLine="0"/>
        <w:tabs>
          <w:tab w:val="left" w:pos="420" w:leader="none"/>
        </w:tabs>
      </w:pPr>
      <w:rPr>
        <w:rFonts w:ascii="Times New Roman" w:hAnsi="Times New Roman" w:eastAsia="宋体" w:cs="宋体"/>
        <w:b/>
      </w:rPr>
    </w:lvl>
    <w:lvl w:ilvl="3">
      <w:start w:val="1"/>
      <w:numFmt w:val="decimal"/>
      <w:isLgl w:val="false"/>
      <w:suff w:val="space"/>
      <w:lvlText w:val="%1.%2.%3.%4"/>
      <w:lvlJc w:val="left"/>
      <w:pPr>
        <w:ind w:left="850" w:hanging="850"/>
        <w:tabs>
          <w:tab w:val="left" w:pos="420" w:leader="none"/>
        </w:tabs>
      </w:pPr>
      <w:rPr>
        <w:rFonts w:ascii="宋体" w:hAnsi="宋体" w:eastAsia="宋体" w:cs="宋体"/>
        <w:b/>
      </w:rPr>
    </w:lvl>
    <w:lvl w:ilvl="4">
      <w:start w:val="1"/>
      <w:numFmt w:val="decimal"/>
      <w:isLgl w:val="false"/>
      <w:suff w:val="tab"/>
      <w:lvlText w:val="%1.%2.%3.%4.%5"/>
      <w:lvlJc w:val="left"/>
      <w:pPr>
        <w:ind w:left="991" w:hanging="991"/>
      </w:pPr>
      <w:rPr>
        <w:rFonts w:ascii="宋体" w:hAnsi="宋体" w:eastAsia="宋体" w:cs="宋体"/>
        <w:b/>
      </w:rPr>
    </w:lvl>
    <w:lvl w:ilvl="5">
      <w:start w:val="1"/>
      <w:numFmt w:val="decimal"/>
      <w:isLgl w:val="false"/>
      <w:suff w:val="tab"/>
      <w:lvlText w:val="%1.%2.%3.%4.%5.%6"/>
      <w:lvlJc w:val="left"/>
      <w:pPr>
        <w:ind w:left="1134" w:hanging="1134"/>
      </w:pPr>
      <w:rPr>
        <w:rFonts w:ascii="宋体" w:hAnsi="宋体" w:eastAsia="宋体" w:cs="宋体"/>
        <w:b/>
      </w:rPr>
    </w:lvl>
    <w:lvl w:ilvl="6">
      <w:start w:val="1"/>
      <w:numFmt w:val="decimal"/>
      <w:isLgl w:val="false"/>
      <w:suff w:val="tab"/>
      <w:lvlText w:val="%1.%2.%3.%4.%5.%6.%7"/>
      <w:lvlJc w:val="left"/>
      <w:pPr>
        <w:ind w:left="1275" w:hanging="1275"/>
      </w:pPr>
      <w:rPr>
        <w:rFonts w:ascii="宋体" w:hAnsi="宋体" w:eastAsia="宋体" w:cs="宋体"/>
        <w:b/>
      </w:rPr>
    </w:lvl>
    <w:lvl w:ilvl="7">
      <w:start w:val="1"/>
      <w:numFmt w:val="decimal"/>
      <w:isLgl w:val="false"/>
      <w:suff w:val="tab"/>
      <w:lvlText w:val="%1.%2.%3.%4.%5.%6.%7.%8"/>
      <w:lvlJc w:val="left"/>
      <w:pPr>
        <w:ind w:left="1418" w:hanging="1418"/>
      </w:pPr>
      <w:rPr>
        <w:rFonts w:ascii="宋体" w:hAnsi="宋体" w:eastAsia="宋体" w:cs="宋体"/>
        <w:b/>
      </w:rPr>
    </w:lvl>
    <w:lvl w:ilvl="8">
      <w:start w:val="1"/>
      <w:numFmt w:val="decimal"/>
      <w:isLgl w:val="false"/>
      <w:suff w:val="tab"/>
      <w:lvlText w:val="%1.%2.%3.%4.%5.%6.%7.%8.%9"/>
      <w:lvlJc w:val="left"/>
      <w:pPr>
        <w:ind w:left="1558" w:hanging="1558"/>
      </w:pPr>
      <w:rPr>
        <w:rFonts w:ascii="宋体" w:hAnsi="宋体" w:eastAsia="宋体" w:cs="宋体"/>
        <w:b/>
      </w:rPr>
    </w:lvl>
  </w:abstractNum>
  <w:abstractNum w:abstractNumId="4">
    <w:multiLevelType w:val="hybridMultilevel"/>
    <w:lvl w:ilvl="0">
      <w:start w:val="1"/>
      <w:numFmt w:val="bullet"/>
      <w:pStyle w:val="1166"/>
      <w:isLgl w:val="false"/>
      <w:suff w:val="tab"/>
      <w:lvlText w:val=""/>
      <w:lvlJc w:val="left"/>
      <w:pPr>
        <w:ind w:left="284" w:hanging="284"/>
        <w:tabs>
          <w:tab w:val="left" w:pos="284" w:leader="none"/>
        </w:tabs>
      </w:pPr>
      <w:rPr>
        <w:rFonts w:ascii="Wingdings" w:hAnsi="Wingdings" w:cs="Wingdings"/>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default="1">
    <w:name w:val="Normal"/>
    <w:next w:val="883"/>
    <w:uiPriority w:val="0"/>
    <w:qFormat/>
    <w:pPr>
      <w:jc w:val="both"/>
      <w:widowControl w:val="off"/>
    </w:pPr>
    <w:rPr>
      <w:rFonts w:hint="default" w:ascii="Times New Roman" w:hAnsi="Times New Roman" w:eastAsia="楷体_GB2312" w:cs="Times New Roman"/>
      <w:sz w:val="28"/>
      <w:lang w:val="en-US" w:eastAsia="zh-CN" w:bidi="ar-SA"/>
    </w:rPr>
  </w:style>
  <w:style w:type="paragraph" w:styleId="872">
    <w:name w:val="Heading 1"/>
    <w:basedOn w:val="871"/>
    <w:next w:val="871"/>
    <w:link w:val="1105"/>
    <w:uiPriority w:val="0"/>
    <w:qFormat/>
    <w:pPr>
      <w:keepLines/>
      <w:keepNext/>
      <w:spacing w:before="340" w:after="330" w:line="578" w:lineRule="auto"/>
      <w:outlineLvl w:val="0"/>
    </w:pPr>
    <w:rPr>
      <w:b/>
      <w:sz w:val="44"/>
    </w:rPr>
  </w:style>
  <w:style w:type="paragraph" w:styleId="873">
    <w:name w:val="Heading 2"/>
    <w:basedOn w:val="871"/>
    <w:next w:val="871"/>
    <w:link w:val="1131"/>
    <w:uiPriority w:val="0"/>
    <w:qFormat/>
    <w:pPr>
      <w:jc w:val="left"/>
      <w:keepLines/>
      <w:keepNext/>
      <w:outlineLvl w:val="1"/>
    </w:pPr>
    <w:rPr>
      <w:rFonts w:ascii="宋体" w:hAnsi="宋体"/>
      <w:b/>
    </w:rPr>
  </w:style>
  <w:style w:type="paragraph" w:styleId="874">
    <w:name w:val="Heading 3"/>
    <w:basedOn w:val="871"/>
    <w:next w:val="871"/>
    <w:link w:val="1107"/>
    <w:uiPriority w:val="0"/>
    <w:qFormat/>
    <w:pPr>
      <w:jc w:val="left"/>
      <w:keepLines/>
      <w:keepNext/>
      <w:outlineLvl w:val="2"/>
    </w:pPr>
    <w:rPr>
      <w:b/>
    </w:rPr>
  </w:style>
  <w:style w:type="paragraph" w:styleId="875">
    <w:name w:val="Heading 4"/>
    <w:basedOn w:val="871"/>
    <w:next w:val="871"/>
    <w:link w:val="1108"/>
    <w:uiPriority w:val="0"/>
    <w:qFormat/>
    <w:pPr>
      <w:jc w:val="left"/>
      <w:keepLines/>
      <w:keepNext/>
      <w:spacing w:line="360" w:lineRule="auto"/>
      <w:tabs>
        <w:tab w:val="left" w:pos="1080" w:leader="none"/>
      </w:tabs>
      <w:outlineLvl w:val="3"/>
    </w:pPr>
    <w:rPr>
      <w:rFonts w:eastAsia="华文中宋"/>
      <w:b/>
      <w:sz w:val="24"/>
      <w:szCs w:val="28"/>
    </w:rPr>
  </w:style>
  <w:style w:type="paragraph" w:styleId="876">
    <w:name w:val="Heading 5"/>
    <w:basedOn w:val="871"/>
    <w:next w:val="871"/>
    <w:link w:val="1109"/>
    <w:uiPriority w:val="0"/>
    <w:qFormat/>
    <w:pPr>
      <w:ind w:firstLine="566"/>
      <w:keepLines/>
      <w:keepNext/>
      <w:spacing w:before="280" w:after="290" w:line="376" w:lineRule="auto"/>
      <w:outlineLvl w:val="4"/>
    </w:pPr>
    <w:rPr>
      <w:rFonts w:eastAsia="宋体"/>
      <w:b/>
      <w:bCs/>
      <w:szCs w:val="28"/>
    </w:rPr>
  </w:style>
  <w:style w:type="paragraph" w:styleId="877">
    <w:name w:val="Heading 6"/>
    <w:basedOn w:val="871"/>
    <w:next w:val="886"/>
    <w:link w:val="1110"/>
    <w:uiPriority w:val="0"/>
    <w:qFormat/>
    <w:pPr>
      <w:ind w:left="1152" w:hanging="1152"/>
      <w:keepLines/>
      <w:keepNext/>
      <w:spacing w:line="320" w:lineRule="auto"/>
      <w:tabs>
        <w:tab w:val="left" w:pos="1152" w:leader="none"/>
      </w:tabs>
      <w:outlineLvl w:val="5"/>
    </w:pPr>
    <w:rPr>
      <w:rFonts w:ascii="Arial" w:hAnsi="Arial" w:eastAsia="黑体"/>
      <w:b/>
      <w:sz w:val="24"/>
    </w:rPr>
  </w:style>
  <w:style w:type="paragraph" w:styleId="878">
    <w:name w:val="Heading 7"/>
    <w:basedOn w:val="871"/>
    <w:next w:val="886"/>
    <w:link w:val="1112"/>
    <w:uiPriority w:val="0"/>
    <w:qFormat/>
    <w:pPr>
      <w:ind w:left="1296" w:hanging="1296"/>
      <w:keepLines/>
      <w:keepNext/>
      <w:spacing w:line="320" w:lineRule="auto"/>
      <w:tabs>
        <w:tab w:val="left" w:pos="1296" w:leader="none"/>
      </w:tabs>
      <w:outlineLvl w:val="6"/>
    </w:pPr>
    <w:rPr>
      <w:rFonts w:eastAsia="宋体"/>
      <w:b/>
      <w:sz w:val="24"/>
    </w:rPr>
  </w:style>
  <w:style w:type="paragraph" w:styleId="879">
    <w:name w:val="Heading 8"/>
    <w:basedOn w:val="871"/>
    <w:next w:val="886"/>
    <w:link w:val="1113"/>
    <w:uiPriority w:val="0"/>
    <w:qFormat/>
    <w:pPr>
      <w:ind w:left="1440" w:hanging="1440"/>
      <w:keepLines/>
      <w:keepNext/>
      <w:spacing w:line="320" w:lineRule="auto"/>
      <w:tabs>
        <w:tab w:val="left" w:pos="1440" w:leader="none"/>
      </w:tabs>
      <w:outlineLvl w:val="7"/>
    </w:pPr>
    <w:rPr>
      <w:rFonts w:ascii="Arial" w:hAnsi="Arial" w:eastAsia="黑体"/>
      <w:sz w:val="24"/>
    </w:rPr>
  </w:style>
  <w:style w:type="paragraph" w:styleId="880">
    <w:name w:val="Heading 9"/>
    <w:basedOn w:val="871"/>
    <w:next w:val="886"/>
    <w:link w:val="1114"/>
    <w:uiPriority w:val="0"/>
    <w:qFormat/>
    <w:pPr>
      <w:ind w:left="1584" w:hanging="1584"/>
      <w:keepLines/>
      <w:keepNext/>
      <w:spacing w:line="320" w:lineRule="auto"/>
      <w:tabs>
        <w:tab w:val="left" w:pos="1584" w:leader="none"/>
      </w:tabs>
      <w:outlineLvl w:val="8"/>
    </w:pPr>
    <w:rPr>
      <w:rFonts w:ascii="Arial" w:hAnsi="Arial" w:eastAsia="黑体"/>
      <w:sz w:val="21"/>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Body Text First Indent 2"/>
    <w:basedOn w:val="884"/>
    <w:next w:val="886"/>
    <w:link w:val="1130"/>
    <w:uiPriority w:val="99"/>
    <w:qFormat/>
    <w:pPr>
      <w:ind w:firstLine="420"/>
    </w:pPr>
    <w:rPr>
      <w:rFonts w:eastAsia="楷体_GB2312"/>
    </w:rPr>
  </w:style>
  <w:style w:type="paragraph" w:styleId="884">
    <w:name w:val="Body Text Indent"/>
    <w:basedOn w:val="871"/>
    <w:next w:val="885"/>
    <w:link w:val="1119"/>
    <w:uiPriority w:val="99"/>
    <w:qFormat/>
    <w:pPr>
      <w:ind w:firstLine="570"/>
    </w:pPr>
    <w:rPr>
      <w:rFonts w:ascii="宋体" w:eastAsia="宋体"/>
    </w:rPr>
  </w:style>
  <w:style w:type="paragraph" w:styleId="885">
    <w:name w:val="envelope return"/>
    <w:basedOn w:val="871"/>
    <w:uiPriority w:val="0"/>
    <w:qFormat/>
    <w:rPr>
      <w:rFonts w:ascii="Arial" w:hAnsi="Arial"/>
      <w:sz w:val="26"/>
    </w:rPr>
  </w:style>
  <w:style w:type="paragraph" w:styleId="886">
    <w:name w:val="Normal Indent"/>
    <w:basedOn w:val="871"/>
    <w:next w:val="871"/>
    <w:link w:val="1111"/>
    <w:uiPriority w:val="0"/>
    <w:qFormat/>
    <w:pPr>
      <w:ind w:firstLine="420"/>
      <w:jc w:val="left"/>
    </w:pPr>
    <w:rPr>
      <w:sz w:val="24"/>
    </w:rPr>
  </w:style>
  <w:style w:type="paragraph" w:styleId="887">
    <w:name w:val="toc 7"/>
    <w:basedOn w:val="871"/>
    <w:next w:val="871"/>
    <w:uiPriority w:val="0"/>
    <w:semiHidden/>
    <w:qFormat/>
    <w:pPr>
      <w:ind w:left="2520"/>
    </w:pPr>
  </w:style>
  <w:style w:type="paragraph" w:styleId="888">
    <w:name w:val="index 8"/>
    <w:basedOn w:val="871"/>
    <w:next w:val="871"/>
    <w:uiPriority w:val="0"/>
    <w:semiHidden/>
    <w:qFormat/>
    <w:pPr>
      <w:ind w:left="2940"/>
    </w:pPr>
  </w:style>
  <w:style w:type="paragraph" w:styleId="889">
    <w:name w:val="Caption"/>
    <w:basedOn w:val="871"/>
    <w:next w:val="871"/>
    <w:link w:val="1115"/>
    <w:uiPriority w:val="0"/>
    <w:qFormat/>
    <w:pPr>
      <w:ind w:firstLine="425"/>
      <w:jc w:val="center"/>
      <w:spacing w:line="360" w:lineRule="auto"/>
    </w:pPr>
    <w:rPr>
      <w:rFonts w:eastAsia="宋体"/>
      <w:sz w:val="21"/>
    </w:rPr>
  </w:style>
  <w:style w:type="paragraph" w:styleId="890">
    <w:name w:val="index 5"/>
    <w:basedOn w:val="871"/>
    <w:next w:val="871"/>
    <w:uiPriority w:val="0"/>
    <w:semiHidden/>
    <w:qFormat/>
    <w:pPr>
      <w:ind w:left="1680"/>
    </w:pPr>
  </w:style>
  <w:style w:type="paragraph" w:styleId="891">
    <w:name w:val="Document Map"/>
    <w:basedOn w:val="871"/>
    <w:link w:val="1116"/>
    <w:uiPriority w:val="0"/>
    <w:qFormat/>
    <w:pPr>
      <w:shd w:val="clear" w:color="auto" w:fill="000080"/>
    </w:pPr>
  </w:style>
  <w:style w:type="paragraph" w:styleId="892">
    <w:name w:val="annotation text"/>
    <w:basedOn w:val="871"/>
    <w:link w:val="1117"/>
    <w:uiPriority w:val="0"/>
    <w:qFormat/>
    <w:pPr>
      <w:jc w:val="left"/>
      <w:widowControl/>
    </w:pPr>
    <w:rPr>
      <w:rFonts w:eastAsia="宋体"/>
      <w:sz w:val="20"/>
      <w:lang w:val="en-GB"/>
    </w:rPr>
  </w:style>
  <w:style w:type="paragraph" w:styleId="893">
    <w:name w:val="index 6"/>
    <w:basedOn w:val="871"/>
    <w:next w:val="871"/>
    <w:uiPriority w:val="0"/>
    <w:semiHidden/>
    <w:qFormat/>
    <w:pPr>
      <w:ind w:left="2100"/>
    </w:pPr>
  </w:style>
  <w:style w:type="paragraph" w:styleId="894">
    <w:name w:val="Body Text"/>
    <w:basedOn w:val="871"/>
    <w:link w:val="1118"/>
    <w:uiPriority w:val="0"/>
    <w:qFormat/>
    <w:pPr>
      <w:spacing w:line="360" w:lineRule="auto"/>
    </w:pPr>
    <w:rPr>
      <w:rFonts w:ascii="宋体" w:hAnsi="宋体" w:eastAsia="宋体"/>
      <w:sz w:val="21"/>
      <w:szCs w:val="21"/>
    </w:rPr>
  </w:style>
  <w:style w:type="paragraph" w:styleId="895">
    <w:name w:val="index 4"/>
    <w:basedOn w:val="871"/>
    <w:next w:val="871"/>
    <w:uiPriority w:val="0"/>
    <w:semiHidden/>
    <w:qFormat/>
    <w:pPr>
      <w:ind w:left="1260"/>
    </w:pPr>
  </w:style>
  <w:style w:type="paragraph" w:styleId="896">
    <w:name w:val="toc 5"/>
    <w:basedOn w:val="871"/>
    <w:next w:val="871"/>
    <w:uiPriority w:val="0"/>
    <w:semiHidden/>
    <w:qFormat/>
    <w:pPr>
      <w:ind w:left="1680"/>
    </w:pPr>
  </w:style>
  <w:style w:type="paragraph" w:styleId="897">
    <w:name w:val="toc 3"/>
    <w:basedOn w:val="871"/>
    <w:next w:val="871"/>
    <w:uiPriority w:val="0"/>
    <w:qFormat/>
    <w:pPr>
      <w:ind w:left="840"/>
    </w:pPr>
  </w:style>
  <w:style w:type="paragraph" w:styleId="898">
    <w:name w:val="Plain Text"/>
    <w:basedOn w:val="871"/>
    <w:link w:val="1144"/>
    <w:uiPriority w:val="0"/>
    <w:qFormat/>
    <w:rPr>
      <w:rFonts w:ascii="宋体" w:hAnsi="Courier New"/>
      <w:sz w:val="26"/>
    </w:rPr>
  </w:style>
  <w:style w:type="paragraph" w:styleId="899">
    <w:name w:val="List Bullet 5"/>
    <w:basedOn w:val="871"/>
    <w:uiPriority w:val="0"/>
    <w:qFormat/>
    <w:pPr>
      <w:numPr>
        <w:ilvl w:val="0"/>
        <w:numId w:val="1"/>
      </w:numPr>
      <w:contextualSpacing/>
    </w:pPr>
  </w:style>
  <w:style w:type="paragraph" w:styleId="900">
    <w:name w:val="toc 8"/>
    <w:basedOn w:val="871"/>
    <w:next w:val="871"/>
    <w:uiPriority w:val="0"/>
    <w:semiHidden/>
    <w:qFormat/>
    <w:pPr>
      <w:ind w:left="2940"/>
    </w:pPr>
  </w:style>
  <w:style w:type="paragraph" w:styleId="901">
    <w:name w:val="index 3"/>
    <w:basedOn w:val="871"/>
    <w:next w:val="871"/>
    <w:uiPriority w:val="0"/>
    <w:semiHidden/>
    <w:qFormat/>
    <w:pPr>
      <w:ind w:left="840"/>
    </w:pPr>
  </w:style>
  <w:style w:type="paragraph" w:styleId="902">
    <w:name w:val="Date"/>
    <w:basedOn w:val="871"/>
    <w:next w:val="871"/>
    <w:link w:val="1120"/>
    <w:uiPriority w:val="99"/>
    <w:qFormat/>
    <w:rPr>
      <w:rFonts w:ascii="宋体" w:hAnsi="宋体"/>
      <w:sz w:val="24"/>
    </w:rPr>
  </w:style>
  <w:style w:type="paragraph" w:styleId="903">
    <w:name w:val="Body Text Indent 2"/>
    <w:basedOn w:val="871"/>
    <w:link w:val="1121"/>
    <w:uiPriority w:val="0"/>
    <w:qFormat/>
    <w:pPr>
      <w:ind w:left="420"/>
      <w:spacing w:after="120" w:line="480" w:lineRule="auto"/>
    </w:pPr>
  </w:style>
  <w:style w:type="paragraph" w:styleId="904">
    <w:name w:val="endnote text"/>
    <w:basedOn w:val="871"/>
    <w:link w:val="1103"/>
    <w:uiPriority w:val="99"/>
    <w:semiHidden/>
    <w:unhideWhenUsed/>
    <w:qFormat/>
    <w:rPr>
      <w:sz w:val="20"/>
    </w:rPr>
  </w:style>
  <w:style w:type="paragraph" w:styleId="905">
    <w:name w:val="Balloon Text"/>
    <w:basedOn w:val="871"/>
    <w:link w:val="1122"/>
    <w:uiPriority w:val="0"/>
    <w:qFormat/>
    <w:rPr>
      <w:sz w:val="16"/>
      <w:szCs w:val="16"/>
    </w:rPr>
  </w:style>
  <w:style w:type="paragraph" w:styleId="906">
    <w:name w:val="Footer"/>
    <w:basedOn w:val="871"/>
    <w:link w:val="1123"/>
    <w:uiPriority w:val="0"/>
    <w:qFormat/>
    <w:pPr>
      <w:jc w:val="left"/>
      <w:tabs>
        <w:tab w:val="center" w:pos="4153" w:leader="none"/>
        <w:tab w:val="right" w:pos="8306" w:leader="none"/>
      </w:tabs>
    </w:pPr>
    <w:rPr>
      <w:sz w:val="18"/>
    </w:rPr>
  </w:style>
  <w:style w:type="paragraph" w:styleId="907">
    <w:name w:val="Header"/>
    <w:basedOn w:val="871"/>
    <w:link w:val="1124"/>
    <w:uiPriority w:val="0"/>
    <w:qFormat/>
    <w:pPr>
      <w:jc w:val="center"/>
      <w:tabs>
        <w:tab w:val="center" w:pos="4153" w:leader="none"/>
        <w:tab w:val="right" w:pos="8306" w:leader="none"/>
      </w:tabs>
      <w:pBdr>
        <w:bottom w:val="single" w:color="000000" w:sz="6" w:space="1"/>
      </w:pBdr>
    </w:pPr>
    <w:rPr>
      <w:sz w:val="18"/>
    </w:rPr>
  </w:style>
  <w:style w:type="paragraph" w:styleId="908">
    <w:name w:val="toc 1"/>
    <w:basedOn w:val="871"/>
    <w:next w:val="871"/>
    <w:uiPriority w:val="0"/>
    <w:qFormat/>
    <w:pPr>
      <w:ind w:left="2268" w:hanging="2268"/>
      <w:jc w:val="left"/>
    </w:pPr>
    <w:rPr>
      <w:sz w:val="24"/>
    </w:rPr>
  </w:style>
  <w:style w:type="paragraph" w:styleId="909">
    <w:name w:val="toc 4"/>
    <w:basedOn w:val="871"/>
    <w:next w:val="871"/>
    <w:uiPriority w:val="39"/>
    <w:qFormat/>
    <w:pPr>
      <w:ind w:left="1260"/>
    </w:pPr>
  </w:style>
  <w:style w:type="paragraph" w:styleId="910">
    <w:name w:val="index heading"/>
    <w:basedOn w:val="871"/>
    <w:next w:val="911"/>
    <w:uiPriority w:val="0"/>
    <w:semiHidden/>
    <w:qFormat/>
  </w:style>
  <w:style w:type="paragraph" w:styleId="911">
    <w:name w:val="index 1"/>
    <w:basedOn w:val="871"/>
    <w:next w:val="871"/>
    <w:uiPriority w:val="0"/>
    <w:semiHidden/>
    <w:qFormat/>
  </w:style>
  <w:style w:type="paragraph" w:styleId="912">
    <w:name w:val="Subtitle"/>
    <w:basedOn w:val="871"/>
    <w:next w:val="871"/>
    <w:link w:val="966"/>
    <w:uiPriority w:val="11"/>
    <w:qFormat/>
    <w:pPr>
      <w:spacing w:before="200" w:after="200"/>
    </w:pPr>
    <w:rPr>
      <w:sz w:val="24"/>
      <w:szCs w:val="24"/>
    </w:rPr>
  </w:style>
  <w:style w:type="paragraph" w:styleId="913">
    <w:name w:val="List"/>
    <w:basedOn w:val="871"/>
    <w:uiPriority w:val="0"/>
    <w:qFormat/>
    <w:pPr>
      <w:contextualSpacing/>
      <w:ind w:left="200" w:hanging="200"/>
    </w:pPr>
  </w:style>
  <w:style w:type="paragraph" w:styleId="914">
    <w:name w:val="footnote text"/>
    <w:basedOn w:val="871"/>
    <w:link w:val="1125"/>
    <w:uiPriority w:val="0"/>
    <w:semiHidden/>
    <w:qFormat/>
    <w:pPr>
      <w:jc w:val="left"/>
    </w:pPr>
    <w:rPr>
      <w:sz w:val="18"/>
    </w:rPr>
  </w:style>
  <w:style w:type="paragraph" w:styleId="915">
    <w:name w:val="toc 6"/>
    <w:basedOn w:val="871"/>
    <w:next w:val="871"/>
    <w:uiPriority w:val="0"/>
    <w:semiHidden/>
    <w:qFormat/>
    <w:pPr>
      <w:ind w:left="2100"/>
    </w:pPr>
  </w:style>
  <w:style w:type="paragraph" w:styleId="916">
    <w:name w:val="Body Text Indent 3"/>
    <w:basedOn w:val="871"/>
    <w:link w:val="1126"/>
    <w:uiPriority w:val="0"/>
    <w:qFormat/>
    <w:pPr>
      <w:ind w:left="420"/>
      <w:jc w:val="left"/>
      <w:spacing w:after="120"/>
      <w:widowControl/>
    </w:pPr>
    <w:rPr>
      <w:rFonts w:eastAsia="宋体"/>
      <w:sz w:val="16"/>
      <w:szCs w:val="16"/>
    </w:rPr>
  </w:style>
  <w:style w:type="paragraph" w:styleId="917">
    <w:name w:val="index 7"/>
    <w:basedOn w:val="871"/>
    <w:next w:val="871"/>
    <w:uiPriority w:val="0"/>
    <w:semiHidden/>
    <w:qFormat/>
    <w:pPr>
      <w:ind w:left="2520"/>
    </w:pPr>
  </w:style>
  <w:style w:type="paragraph" w:styleId="918">
    <w:name w:val="index 9"/>
    <w:basedOn w:val="871"/>
    <w:next w:val="871"/>
    <w:uiPriority w:val="0"/>
    <w:semiHidden/>
    <w:qFormat/>
    <w:pPr>
      <w:ind w:left="3360"/>
    </w:pPr>
  </w:style>
  <w:style w:type="paragraph" w:styleId="919">
    <w:name w:val="table of figures"/>
    <w:basedOn w:val="871"/>
    <w:next w:val="871"/>
    <w:uiPriority w:val="0"/>
    <w:semiHidden/>
    <w:qFormat/>
    <w:pPr>
      <w:ind w:left="420" w:hanging="420"/>
      <w:jc w:val="left"/>
    </w:pPr>
    <w:rPr>
      <w:smallCaps/>
      <w:sz w:val="24"/>
    </w:rPr>
  </w:style>
  <w:style w:type="paragraph" w:styleId="920">
    <w:name w:val="toc 2"/>
    <w:basedOn w:val="871"/>
    <w:next w:val="871"/>
    <w:uiPriority w:val="0"/>
    <w:qFormat/>
    <w:pPr>
      <w:ind w:left="420"/>
    </w:pPr>
  </w:style>
  <w:style w:type="paragraph" w:styleId="921">
    <w:name w:val="toc 9"/>
    <w:basedOn w:val="871"/>
    <w:next w:val="871"/>
    <w:uiPriority w:val="0"/>
    <w:semiHidden/>
    <w:qFormat/>
    <w:pPr>
      <w:ind w:left="3360"/>
    </w:pPr>
  </w:style>
  <w:style w:type="paragraph" w:styleId="922">
    <w:name w:val="Body Text 2"/>
    <w:basedOn w:val="871"/>
    <w:link w:val="1127"/>
    <w:uiPriority w:val="0"/>
    <w:qFormat/>
    <w:pPr>
      <w:spacing w:after="120" w:line="480" w:lineRule="auto"/>
    </w:pPr>
  </w:style>
  <w:style w:type="paragraph" w:styleId="923">
    <w:name w:val="HTML Preformatted"/>
    <w:basedOn w:val="8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924">
    <w:name w:val="Normal (Web)"/>
    <w:basedOn w:val="871"/>
    <w:uiPriority w:val="0"/>
    <w:qFormat/>
    <w:pPr>
      <w:jc w:val="left"/>
      <w:spacing w:before="100" w:after="100"/>
      <w:widowControl/>
    </w:pPr>
    <w:rPr>
      <w:rFonts w:ascii="宋体" w:hAnsi="宋体" w:eastAsia="宋体"/>
      <w:color w:val="000000"/>
      <w:sz w:val="24"/>
    </w:rPr>
  </w:style>
  <w:style w:type="paragraph" w:styleId="925">
    <w:name w:val="index 2"/>
    <w:basedOn w:val="871"/>
    <w:next w:val="871"/>
    <w:uiPriority w:val="0"/>
    <w:semiHidden/>
    <w:qFormat/>
    <w:pPr>
      <w:ind w:left="420"/>
    </w:pPr>
  </w:style>
  <w:style w:type="paragraph" w:styleId="926">
    <w:name w:val="Title"/>
    <w:basedOn w:val="871"/>
    <w:next w:val="871"/>
    <w:link w:val="1128"/>
    <w:uiPriority w:val="0"/>
    <w:qFormat/>
    <w:pPr>
      <w:jc w:val="center"/>
      <w:spacing w:before="240" w:after="60"/>
      <w:outlineLvl w:val="0"/>
    </w:pPr>
    <w:rPr>
      <w:rFonts w:ascii="Cambria" w:hAnsi="Cambria" w:eastAsia="宋体"/>
      <w:b/>
      <w:bCs/>
      <w:sz w:val="32"/>
      <w:szCs w:val="32"/>
    </w:rPr>
  </w:style>
  <w:style w:type="paragraph" w:styleId="927">
    <w:name w:val="annotation subject"/>
    <w:basedOn w:val="892"/>
    <w:next w:val="892"/>
    <w:link w:val="1129"/>
    <w:uiPriority w:val="0"/>
    <w:qFormat/>
    <w:pPr>
      <w:widowControl w:val="off"/>
    </w:pPr>
    <w:rPr>
      <w:rFonts w:eastAsia="楷体_GB2312"/>
      <w:b/>
      <w:bCs/>
      <w:sz w:val="28"/>
    </w:rPr>
  </w:style>
  <w:style w:type="paragraph" w:styleId="928">
    <w:name w:val="Body Text First Indent"/>
    <w:basedOn w:val="894"/>
    <w:uiPriority w:val="99"/>
    <w:unhideWhenUsed/>
    <w:qFormat/>
    <w:pPr>
      <w:ind w:firstLine="420"/>
    </w:pPr>
  </w:style>
  <w:style w:type="table" w:styleId="929">
    <w:name w:val="Table Grid"/>
    <w:basedOn w:val="882"/>
    <w:uiPriority w:val="39"/>
    <w:qFormat/>
    <w:rPr>
      <w:rFonts w:ascii="Calibri" w:hAnsi="Calibri"/>
      <w:sz w:val="21"/>
      <w:szCs w:val="22"/>
    </w:rPr>
    <w:tblPr>
      <w:tblCellMar>
        <w:left w:w="108" w:type="dxa"/>
        <w:top w:w="0" w:type="dxa"/>
        <w:right w:w="108" w:type="dxa"/>
        <w:bottom w:w="0" w:type="dxa"/>
      </w:tblCellMar>
    </w:tblPr>
  </w:style>
  <w:style w:type="table" w:styleId="930">
    <w:name w:val="Table Elegant"/>
    <w:basedOn w:val="882"/>
    <w:uiPriority w:val="0"/>
    <w:qFormat/>
    <w:pPr>
      <w:jc w:val="both"/>
      <w:widowControl w:val="off"/>
    </w:pPr>
    <w:tblPr>
      <w:tblCellMar>
        <w:left w:w="108" w:type="dxa"/>
        <w:top w:w="0" w:type="dxa"/>
        <w:right w:w="108" w:type="dxa"/>
        <w:bottom w:w="0" w:type="dxa"/>
      </w:tblCellMar>
    </w:tblPr>
    <w:tblStylePr w:type="firstRow">
      <w:rPr>
        <w:caps/>
        <w:color w:val="auto"/>
      </w:rPr>
    </w:tblStylePr>
  </w:style>
  <w:style w:type="character" w:styleId="931">
    <w:name w:val="endnote reference"/>
    <w:uiPriority w:val="99"/>
    <w:semiHidden/>
    <w:unhideWhenUsed/>
    <w:qFormat/>
    <w:rPr>
      <w:vertAlign w:val="superscript"/>
    </w:rPr>
  </w:style>
  <w:style w:type="character" w:styleId="932">
    <w:name w:val="page number"/>
    <w:uiPriority w:val="0"/>
    <w:qFormat/>
  </w:style>
  <w:style w:type="character" w:styleId="933">
    <w:name w:val="FollowedHyperlink"/>
    <w:uiPriority w:val="99"/>
    <w:qFormat/>
    <w:rPr>
      <w:color w:val="800080"/>
      <w:u w:val="single"/>
    </w:rPr>
  </w:style>
  <w:style w:type="character" w:styleId="934">
    <w:name w:val="HTML Typewriter"/>
    <w:uiPriority w:val="0"/>
    <w:qFormat/>
    <w:rPr>
      <w:rFonts w:hint="eastAsia" w:ascii="黑体" w:hAnsi="Courier New" w:eastAsia="黑体"/>
      <w:sz w:val="14"/>
    </w:rPr>
  </w:style>
  <w:style w:type="character" w:styleId="935">
    <w:name w:val="Hyperlink"/>
    <w:uiPriority w:val="99"/>
    <w:qFormat/>
    <w:rPr>
      <w:color w:val="0000ff"/>
      <w:u w:val="single"/>
    </w:rPr>
  </w:style>
  <w:style w:type="character" w:styleId="936">
    <w:name w:val="annotation reference"/>
    <w:uiPriority w:val="0"/>
    <w:qFormat/>
    <w:rPr>
      <w:sz w:val="21"/>
      <w:szCs w:val="21"/>
    </w:rPr>
  </w:style>
  <w:style w:type="character" w:styleId="937">
    <w:name w:val="footnote reference"/>
    <w:uiPriority w:val="0"/>
    <w:semiHidden/>
    <w:qFormat/>
    <w:rPr>
      <w:vertAlign w:val="superscript"/>
    </w:rPr>
  </w:style>
  <w:style w:type="paragraph" w:styleId="938" w:customStyle="1">
    <w:name w:val="段"/>
    <w:next w:val="871"/>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39" w:customStyle="1">
    <w:name w:val="Subtitle Char"/>
    <w:basedOn w:val="881"/>
    <w:uiPriority w:val="11"/>
    <w:qFormat/>
    <w:rPr>
      <w:sz w:val="24"/>
      <w:szCs w:val="24"/>
    </w:rPr>
  </w:style>
  <w:style w:type="character" w:styleId="940" w:customStyle="1">
    <w:name w:val="Quote Char"/>
    <w:uiPriority w:val="29"/>
    <w:qFormat/>
    <w:rPr>
      <w:i/>
    </w:rPr>
  </w:style>
  <w:style w:type="character" w:styleId="941" w:customStyle="1">
    <w:name w:val="Intense Quote Char"/>
    <w:uiPriority w:val="30"/>
    <w:qFormat/>
    <w:rPr>
      <w:i/>
    </w:rPr>
  </w:style>
  <w:style w:type="character" w:styleId="942" w:customStyle="1">
    <w:name w:val="Endnote Text Char"/>
    <w:uiPriority w:val="99"/>
    <w:qFormat/>
    <w:rPr>
      <w:sz w:val="20"/>
    </w:rPr>
  </w:style>
  <w:style w:type="paragraph" w:styleId="943" w:customStyle="1">
    <w:name w:val="TOC Heading"/>
    <w:uiPriority w:val="39"/>
    <w:unhideWhenUsed/>
    <w:qFormat/>
    <w:rPr>
      <w:rFonts w:hint="default" w:ascii="Times New Roman" w:hAnsi="Times New Roman" w:eastAsia="宋体" w:cs="Times New Roman"/>
    </w:rPr>
  </w:style>
  <w:style w:type="character" w:styleId="944" w:customStyle="1">
    <w:name w:val="标题 1 Char"/>
    <w:uiPriority w:val="0"/>
    <w:qFormat/>
    <w:rPr>
      <w:rFonts w:cs="Times New Roman"/>
      <w:b/>
      <w:sz w:val="32"/>
      <w:szCs w:val="24"/>
    </w:rPr>
  </w:style>
  <w:style w:type="character" w:styleId="945" w:customStyle="1">
    <w:name w:val="正文文本 Char"/>
    <w:uiPriority w:val="0"/>
    <w:qFormat/>
    <w:rPr>
      <w:rFonts w:cs="Times New Roman"/>
      <w:sz w:val="21"/>
      <w:szCs w:val="24"/>
    </w:rPr>
  </w:style>
  <w:style w:type="paragraph" w:styleId="946" w:customStyle="1">
    <w:name w:val="标题 11"/>
    <w:basedOn w:val="871"/>
    <w:next w:val="871"/>
    <w:link w:val="947"/>
    <w:uiPriority w:val="9"/>
    <w:qFormat/>
    <w:pPr>
      <w:keepLines/>
      <w:keepNext/>
      <w:spacing w:before="480" w:after="200"/>
      <w:outlineLvl w:val="0"/>
    </w:pPr>
    <w:rPr>
      <w:rFonts w:ascii="Arial" w:hAnsi="Arial" w:eastAsia="Arial" w:cs="Arial"/>
      <w:sz w:val="40"/>
      <w:szCs w:val="40"/>
    </w:rPr>
  </w:style>
  <w:style w:type="character" w:styleId="947" w:customStyle="1">
    <w:name w:val="Heading 1 Char"/>
    <w:link w:val="946"/>
    <w:uiPriority w:val="9"/>
    <w:qFormat/>
    <w:rPr>
      <w:rFonts w:ascii="Arial" w:hAnsi="Arial" w:eastAsia="Arial" w:cs="Arial"/>
      <w:sz w:val="40"/>
      <w:szCs w:val="40"/>
    </w:rPr>
  </w:style>
  <w:style w:type="paragraph" w:styleId="948" w:customStyle="1">
    <w:name w:val="标题 21"/>
    <w:basedOn w:val="871"/>
    <w:next w:val="871"/>
    <w:link w:val="949"/>
    <w:uiPriority w:val="9"/>
    <w:unhideWhenUsed/>
    <w:qFormat/>
    <w:pPr>
      <w:keepLines/>
      <w:keepNext/>
      <w:spacing w:before="360" w:after="200"/>
      <w:outlineLvl w:val="1"/>
    </w:pPr>
    <w:rPr>
      <w:rFonts w:ascii="Arial" w:hAnsi="Arial" w:eastAsia="Arial" w:cs="Arial"/>
      <w:sz w:val="34"/>
    </w:rPr>
  </w:style>
  <w:style w:type="character" w:styleId="949" w:customStyle="1">
    <w:name w:val="Heading 2 Char"/>
    <w:link w:val="948"/>
    <w:uiPriority w:val="9"/>
    <w:qFormat/>
    <w:rPr>
      <w:rFonts w:ascii="Arial" w:hAnsi="Arial" w:eastAsia="Arial" w:cs="Arial"/>
      <w:sz w:val="34"/>
    </w:rPr>
  </w:style>
  <w:style w:type="paragraph" w:styleId="950" w:customStyle="1">
    <w:name w:val="标题 31"/>
    <w:basedOn w:val="871"/>
    <w:next w:val="871"/>
    <w:link w:val="951"/>
    <w:uiPriority w:val="9"/>
    <w:unhideWhenUsed/>
    <w:qFormat/>
    <w:pPr>
      <w:keepLines/>
      <w:keepNext/>
      <w:spacing w:before="320" w:after="200"/>
      <w:outlineLvl w:val="2"/>
    </w:pPr>
    <w:rPr>
      <w:rFonts w:ascii="Arial" w:hAnsi="Arial" w:eastAsia="Arial" w:cs="Arial"/>
      <w:sz w:val="30"/>
      <w:szCs w:val="30"/>
    </w:rPr>
  </w:style>
  <w:style w:type="character" w:styleId="951" w:customStyle="1">
    <w:name w:val="Heading 3 Char"/>
    <w:link w:val="950"/>
    <w:uiPriority w:val="9"/>
    <w:qFormat/>
    <w:rPr>
      <w:rFonts w:ascii="Arial" w:hAnsi="Arial" w:eastAsia="Arial" w:cs="Arial"/>
      <w:sz w:val="30"/>
      <w:szCs w:val="30"/>
    </w:rPr>
  </w:style>
  <w:style w:type="paragraph" w:styleId="952" w:customStyle="1">
    <w:name w:val="标题 41"/>
    <w:basedOn w:val="871"/>
    <w:next w:val="871"/>
    <w:link w:val="953"/>
    <w:uiPriority w:val="9"/>
    <w:unhideWhenUsed/>
    <w:qFormat/>
    <w:pPr>
      <w:keepLines/>
      <w:keepNext/>
      <w:spacing w:before="320" w:after="200"/>
      <w:outlineLvl w:val="3"/>
    </w:pPr>
    <w:rPr>
      <w:rFonts w:ascii="Arial" w:hAnsi="Arial" w:eastAsia="Arial" w:cs="Arial"/>
      <w:b/>
      <w:bCs/>
      <w:sz w:val="26"/>
      <w:szCs w:val="26"/>
    </w:rPr>
  </w:style>
  <w:style w:type="character" w:styleId="953" w:customStyle="1">
    <w:name w:val="Heading 4 Char"/>
    <w:link w:val="952"/>
    <w:uiPriority w:val="9"/>
    <w:qFormat/>
    <w:rPr>
      <w:rFonts w:ascii="Arial" w:hAnsi="Arial" w:eastAsia="Arial" w:cs="Arial"/>
      <w:b/>
      <w:bCs/>
      <w:sz w:val="26"/>
      <w:szCs w:val="26"/>
    </w:rPr>
  </w:style>
  <w:style w:type="paragraph" w:styleId="954" w:customStyle="1">
    <w:name w:val="标题 51"/>
    <w:basedOn w:val="871"/>
    <w:next w:val="871"/>
    <w:link w:val="955"/>
    <w:uiPriority w:val="9"/>
    <w:unhideWhenUsed/>
    <w:qFormat/>
    <w:pPr>
      <w:keepLines/>
      <w:keepNext/>
      <w:spacing w:before="320" w:after="200"/>
      <w:outlineLvl w:val="4"/>
    </w:pPr>
    <w:rPr>
      <w:rFonts w:ascii="Arial" w:hAnsi="Arial" w:eastAsia="Arial" w:cs="Arial"/>
      <w:b/>
      <w:bCs/>
      <w:sz w:val="24"/>
      <w:szCs w:val="24"/>
    </w:rPr>
  </w:style>
  <w:style w:type="character" w:styleId="955" w:customStyle="1">
    <w:name w:val="Heading 5 Char"/>
    <w:link w:val="954"/>
    <w:uiPriority w:val="9"/>
    <w:qFormat/>
    <w:rPr>
      <w:rFonts w:ascii="Arial" w:hAnsi="Arial" w:eastAsia="Arial" w:cs="Arial"/>
      <w:b/>
      <w:bCs/>
      <w:sz w:val="24"/>
      <w:szCs w:val="24"/>
    </w:rPr>
  </w:style>
  <w:style w:type="paragraph" w:styleId="956" w:customStyle="1">
    <w:name w:val="标题 61"/>
    <w:basedOn w:val="871"/>
    <w:next w:val="871"/>
    <w:link w:val="957"/>
    <w:uiPriority w:val="9"/>
    <w:unhideWhenUsed/>
    <w:qFormat/>
    <w:pPr>
      <w:keepLines/>
      <w:keepNext/>
      <w:spacing w:before="320" w:after="200"/>
      <w:outlineLvl w:val="5"/>
    </w:pPr>
    <w:rPr>
      <w:rFonts w:ascii="Arial" w:hAnsi="Arial" w:eastAsia="Arial" w:cs="Arial"/>
      <w:b/>
      <w:bCs/>
      <w:sz w:val="22"/>
      <w:szCs w:val="22"/>
    </w:rPr>
  </w:style>
  <w:style w:type="character" w:styleId="957" w:customStyle="1">
    <w:name w:val="Heading 6 Char"/>
    <w:link w:val="956"/>
    <w:uiPriority w:val="9"/>
    <w:qFormat/>
    <w:rPr>
      <w:rFonts w:ascii="Arial" w:hAnsi="Arial" w:eastAsia="Arial" w:cs="Arial"/>
      <w:b/>
      <w:bCs/>
      <w:sz w:val="22"/>
      <w:szCs w:val="22"/>
    </w:rPr>
  </w:style>
  <w:style w:type="paragraph" w:styleId="958" w:customStyle="1">
    <w:name w:val="标题 71"/>
    <w:basedOn w:val="871"/>
    <w:next w:val="871"/>
    <w:link w:val="959"/>
    <w:uiPriority w:val="9"/>
    <w:unhideWhenUsed/>
    <w:qFormat/>
    <w:pPr>
      <w:keepLines/>
      <w:keepNext/>
      <w:spacing w:before="320" w:after="200"/>
      <w:outlineLvl w:val="6"/>
    </w:pPr>
    <w:rPr>
      <w:rFonts w:ascii="Arial" w:hAnsi="Arial" w:eastAsia="Arial" w:cs="Arial"/>
      <w:b/>
      <w:bCs/>
      <w:i/>
      <w:iCs/>
      <w:sz w:val="22"/>
      <w:szCs w:val="22"/>
    </w:rPr>
  </w:style>
  <w:style w:type="character" w:styleId="959" w:customStyle="1">
    <w:name w:val="Heading 7 Char"/>
    <w:link w:val="958"/>
    <w:uiPriority w:val="9"/>
    <w:qFormat/>
    <w:rPr>
      <w:rFonts w:ascii="Arial" w:hAnsi="Arial" w:eastAsia="Arial" w:cs="Arial"/>
      <w:b/>
      <w:bCs/>
      <w:i/>
      <w:iCs/>
      <w:sz w:val="22"/>
      <w:szCs w:val="22"/>
    </w:rPr>
  </w:style>
  <w:style w:type="paragraph" w:styleId="960" w:customStyle="1">
    <w:name w:val="标题 81"/>
    <w:basedOn w:val="871"/>
    <w:next w:val="871"/>
    <w:link w:val="961"/>
    <w:uiPriority w:val="9"/>
    <w:unhideWhenUsed/>
    <w:qFormat/>
    <w:pPr>
      <w:keepLines/>
      <w:keepNext/>
      <w:spacing w:before="320" w:after="200"/>
      <w:outlineLvl w:val="7"/>
    </w:pPr>
    <w:rPr>
      <w:rFonts w:ascii="Arial" w:hAnsi="Arial" w:eastAsia="Arial" w:cs="Arial"/>
      <w:i/>
      <w:iCs/>
      <w:sz w:val="22"/>
      <w:szCs w:val="22"/>
    </w:rPr>
  </w:style>
  <w:style w:type="character" w:styleId="961" w:customStyle="1">
    <w:name w:val="Heading 8 Char"/>
    <w:link w:val="960"/>
    <w:uiPriority w:val="9"/>
    <w:qFormat/>
    <w:rPr>
      <w:rFonts w:ascii="Arial" w:hAnsi="Arial" w:eastAsia="Arial" w:cs="Arial"/>
      <w:i/>
      <w:iCs/>
      <w:sz w:val="22"/>
      <w:szCs w:val="22"/>
    </w:rPr>
  </w:style>
  <w:style w:type="paragraph" w:styleId="962" w:customStyle="1">
    <w:name w:val="标题 91"/>
    <w:basedOn w:val="871"/>
    <w:next w:val="871"/>
    <w:link w:val="963"/>
    <w:uiPriority w:val="9"/>
    <w:unhideWhenUsed/>
    <w:qFormat/>
    <w:pPr>
      <w:keepLines/>
      <w:keepNext/>
      <w:spacing w:before="320" w:after="200"/>
      <w:outlineLvl w:val="8"/>
    </w:pPr>
    <w:rPr>
      <w:rFonts w:ascii="Arial" w:hAnsi="Arial" w:eastAsia="Arial" w:cs="Arial"/>
      <w:i/>
      <w:iCs/>
      <w:sz w:val="21"/>
      <w:szCs w:val="21"/>
    </w:rPr>
  </w:style>
  <w:style w:type="character" w:styleId="963" w:customStyle="1">
    <w:name w:val="Heading 9 Char"/>
    <w:link w:val="962"/>
    <w:uiPriority w:val="9"/>
    <w:qFormat/>
    <w:rPr>
      <w:rFonts w:ascii="Arial" w:hAnsi="Arial" w:eastAsia="Arial" w:cs="Arial"/>
      <w:i/>
      <w:iCs/>
      <w:sz w:val="21"/>
      <w:szCs w:val="21"/>
    </w:rPr>
  </w:style>
  <w:style w:type="paragraph" w:styleId="964">
    <w:name w:val="No Spacing"/>
    <w:uiPriority w:val="0"/>
    <w:qFormat/>
    <w:pPr>
      <w:jc w:val="both"/>
      <w:widowControl w:val="off"/>
    </w:pPr>
    <w:rPr>
      <w:rFonts w:hint="default" w:ascii="Calibri" w:hAnsi="Calibri" w:eastAsia="宋体" w:cs="Times New Roman"/>
      <w:sz w:val="21"/>
      <w:szCs w:val="22"/>
      <w:lang w:val="en-US" w:eastAsia="zh-CN" w:bidi="ar-SA"/>
    </w:rPr>
  </w:style>
  <w:style w:type="character" w:styleId="965" w:customStyle="1">
    <w:name w:val="Title Char"/>
    <w:uiPriority w:val="10"/>
    <w:qFormat/>
    <w:rPr>
      <w:sz w:val="48"/>
      <w:szCs w:val="48"/>
    </w:rPr>
  </w:style>
  <w:style w:type="character" w:styleId="966" w:customStyle="1">
    <w:name w:val="副标题 Char"/>
    <w:link w:val="912"/>
    <w:uiPriority w:val="11"/>
    <w:qFormat/>
    <w:rPr>
      <w:sz w:val="24"/>
      <w:szCs w:val="24"/>
    </w:rPr>
  </w:style>
  <w:style w:type="paragraph" w:styleId="967">
    <w:name w:val="Quote"/>
    <w:basedOn w:val="871"/>
    <w:next w:val="871"/>
    <w:link w:val="968"/>
    <w:uiPriority w:val="29"/>
    <w:qFormat/>
    <w:pPr>
      <w:ind w:left="720" w:right="720"/>
    </w:pPr>
    <w:rPr>
      <w:i/>
    </w:rPr>
  </w:style>
  <w:style w:type="character" w:styleId="968" w:customStyle="1">
    <w:name w:val="引用 Char"/>
    <w:link w:val="967"/>
    <w:uiPriority w:val="29"/>
    <w:qFormat/>
    <w:rPr>
      <w:i/>
    </w:rPr>
  </w:style>
  <w:style w:type="paragraph" w:styleId="969">
    <w:name w:val="Intense Quote"/>
    <w:basedOn w:val="871"/>
    <w:next w:val="871"/>
    <w:link w:val="9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0" w:customStyle="1">
    <w:name w:val="明显引用 Char"/>
    <w:link w:val="969"/>
    <w:uiPriority w:val="30"/>
    <w:qFormat/>
    <w:rPr>
      <w:i/>
    </w:rPr>
  </w:style>
  <w:style w:type="paragraph" w:styleId="971" w:customStyle="1">
    <w:name w:val="页眉1"/>
    <w:basedOn w:val="871"/>
    <w:link w:val="972"/>
    <w:uiPriority w:val="99"/>
    <w:unhideWhenUsed/>
    <w:qFormat/>
    <w:pPr>
      <w:tabs>
        <w:tab w:val="center" w:pos="7143" w:leader="none"/>
        <w:tab w:val="right" w:pos="14287" w:leader="none"/>
      </w:tabs>
    </w:pPr>
  </w:style>
  <w:style w:type="character" w:styleId="972" w:customStyle="1">
    <w:name w:val="Header Char"/>
    <w:link w:val="971"/>
    <w:uiPriority w:val="99"/>
    <w:qFormat/>
  </w:style>
  <w:style w:type="paragraph" w:styleId="973" w:customStyle="1">
    <w:name w:val="页脚1"/>
    <w:basedOn w:val="871"/>
    <w:link w:val="976"/>
    <w:uiPriority w:val="99"/>
    <w:unhideWhenUsed/>
    <w:qFormat/>
    <w:pPr>
      <w:tabs>
        <w:tab w:val="center" w:pos="7143" w:leader="none"/>
        <w:tab w:val="right" w:pos="14287" w:leader="none"/>
      </w:tabs>
    </w:pPr>
  </w:style>
  <w:style w:type="character" w:styleId="974" w:customStyle="1">
    <w:name w:val="Footer Char"/>
    <w:uiPriority w:val="99"/>
    <w:qFormat/>
  </w:style>
  <w:style w:type="paragraph" w:styleId="975" w:customStyle="1">
    <w:name w:val="题注1"/>
    <w:basedOn w:val="871"/>
    <w:next w:val="871"/>
    <w:uiPriority w:val="35"/>
    <w:semiHidden/>
    <w:unhideWhenUsed/>
    <w:qFormat/>
    <w:pPr>
      <w:spacing w:line="276" w:lineRule="auto"/>
    </w:pPr>
    <w:rPr>
      <w:b/>
      <w:bCs/>
      <w:color w:val="4f81bd"/>
      <w:sz w:val="18"/>
      <w:szCs w:val="18"/>
    </w:rPr>
  </w:style>
  <w:style w:type="character" w:styleId="976" w:customStyle="1">
    <w:name w:val="Caption Char"/>
    <w:link w:val="973"/>
    <w:uiPriority w:val="99"/>
    <w:qFormat/>
  </w:style>
  <w:style w:type="table" w:styleId="97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78"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7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80" w:customStyle="1">
    <w:name w:val="Plain Table 3"/>
    <w:uiPriority w:val="99"/>
    <w:qFormat/>
    <w:tblPr>
      <w:tblCellMar>
        <w:left w:w="0" w:type="dxa"/>
        <w:top w:w="0" w:type="dxa"/>
        <w:right w:w="0" w:type="dxa"/>
        <w:bottom w:w="0" w:type="dxa"/>
      </w:tblCellMar>
    </w:tblPr>
  </w:style>
  <w:style w:type="table" w:styleId="981" w:customStyle="1">
    <w:name w:val="Plain Table 4"/>
    <w:uiPriority w:val="99"/>
    <w:qFormat/>
    <w:tblPr>
      <w:tblCellMar>
        <w:left w:w="0" w:type="dxa"/>
        <w:top w:w="0" w:type="dxa"/>
        <w:right w:w="0" w:type="dxa"/>
        <w:bottom w:w="0" w:type="dxa"/>
      </w:tblCellMar>
    </w:tblPr>
  </w:style>
  <w:style w:type="table" w:styleId="982" w:customStyle="1">
    <w:name w:val="Plain Table 5"/>
    <w:uiPriority w:val="99"/>
    <w:qFormat/>
    <w:tblPr>
      <w:tblCellMar>
        <w:left w:w="0" w:type="dxa"/>
        <w:top w:w="0" w:type="dxa"/>
        <w:right w:w="0" w:type="dxa"/>
        <w:bottom w:w="0" w:type="dxa"/>
      </w:tblCellMar>
    </w:tblPr>
  </w:style>
  <w:style w:type="table" w:styleId="983"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8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90"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9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9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7"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9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9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4"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0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0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0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0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0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8"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5"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2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2" w:customStyle="1">
    <w:name w:val="List Table 1 Light"/>
    <w:uiPriority w:val="99"/>
    <w:qFormat/>
    <w:tblPr>
      <w:tblCellMar>
        <w:left w:w="0" w:type="dxa"/>
        <w:top w:w="0" w:type="dxa"/>
        <w:right w:w="0" w:type="dxa"/>
        <w:bottom w:w="0" w:type="dxa"/>
      </w:tblCellMar>
    </w:tblPr>
  </w:style>
  <w:style w:type="table" w:styleId="1033" w:customStyle="1">
    <w:name w:val="List Table 1 Light - Accent 1"/>
    <w:uiPriority w:val="99"/>
    <w:qFormat/>
    <w:tblPr>
      <w:tblCellMar>
        <w:left w:w="0" w:type="dxa"/>
        <w:top w:w="0" w:type="dxa"/>
        <w:right w:w="0" w:type="dxa"/>
        <w:bottom w:w="0" w:type="dxa"/>
      </w:tblCellMar>
    </w:tblPr>
  </w:style>
  <w:style w:type="table" w:styleId="1034" w:customStyle="1">
    <w:name w:val="List Table 1 Light - Accent 2"/>
    <w:uiPriority w:val="99"/>
    <w:qFormat/>
    <w:tblPr>
      <w:tblCellMar>
        <w:left w:w="0" w:type="dxa"/>
        <w:top w:w="0" w:type="dxa"/>
        <w:right w:w="0" w:type="dxa"/>
        <w:bottom w:w="0" w:type="dxa"/>
      </w:tblCellMar>
    </w:tblPr>
  </w:style>
  <w:style w:type="table" w:styleId="1035" w:customStyle="1">
    <w:name w:val="List Table 1 Light - Accent 3"/>
    <w:uiPriority w:val="99"/>
    <w:qFormat/>
    <w:tblPr>
      <w:tblCellMar>
        <w:left w:w="0" w:type="dxa"/>
        <w:top w:w="0" w:type="dxa"/>
        <w:right w:w="0" w:type="dxa"/>
        <w:bottom w:w="0" w:type="dxa"/>
      </w:tblCellMar>
    </w:tblPr>
  </w:style>
  <w:style w:type="table" w:styleId="1036" w:customStyle="1">
    <w:name w:val="List Table 1 Light - Accent 4"/>
    <w:uiPriority w:val="99"/>
    <w:qFormat/>
    <w:tblPr>
      <w:tblCellMar>
        <w:left w:w="0" w:type="dxa"/>
        <w:top w:w="0" w:type="dxa"/>
        <w:right w:w="0" w:type="dxa"/>
        <w:bottom w:w="0" w:type="dxa"/>
      </w:tblCellMar>
    </w:tblPr>
  </w:style>
  <w:style w:type="table" w:styleId="1037" w:customStyle="1">
    <w:name w:val="List Table 1 Light - Accent 5"/>
    <w:uiPriority w:val="99"/>
    <w:qFormat/>
    <w:tblPr>
      <w:tblCellMar>
        <w:left w:w="0" w:type="dxa"/>
        <w:top w:w="0" w:type="dxa"/>
        <w:right w:w="0" w:type="dxa"/>
        <w:bottom w:w="0" w:type="dxa"/>
      </w:tblCellMar>
    </w:tblPr>
  </w:style>
  <w:style w:type="table" w:styleId="1038" w:customStyle="1">
    <w:name w:val="List Table 1 Light - Accent 6"/>
    <w:uiPriority w:val="99"/>
    <w:qFormat/>
    <w:tblPr>
      <w:tblCellMar>
        <w:left w:w="0" w:type="dxa"/>
        <w:top w:w="0" w:type="dxa"/>
        <w:right w:w="0" w:type="dxa"/>
        <w:bottom w:w="0" w:type="dxa"/>
      </w:tblCellMar>
    </w:tblPr>
  </w:style>
  <w:style w:type="table" w:styleId="1039"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4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4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4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4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4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4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46"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4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4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4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5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5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5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5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5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5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5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5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5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5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60"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6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6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6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6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6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6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67"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6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6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7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7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7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7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74"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7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7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7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7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7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8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81" w:customStyle="1">
    <w:name w:val="Lined - Accent"/>
    <w:uiPriority w:val="99"/>
    <w:qFormat/>
    <w:rPr>
      <w:color w:val="404040"/>
    </w:rPr>
    <w:tblPr>
      <w:tblCellMar>
        <w:left w:w="0" w:type="dxa"/>
        <w:top w:w="0" w:type="dxa"/>
        <w:right w:w="0" w:type="dxa"/>
        <w:bottom w:w="0" w:type="dxa"/>
      </w:tblCellMar>
    </w:tblPr>
  </w:style>
  <w:style w:type="table" w:styleId="1082" w:customStyle="1">
    <w:name w:val="Lined - Accent 1"/>
    <w:uiPriority w:val="99"/>
    <w:qFormat/>
    <w:rPr>
      <w:color w:val="404040"/>
    </w:rPr>
    <w:tblPr>
      <w:tblCellMar>
        <w:left w:w="0" w:type="dxa"/>
        <w:top w:w="0" w:type="dxa"/>
        <w:right w:w="0" w:type="dxa"/>
        <w:bottom w:w="0" w:type="dxa"/>
      </w:tblCellMar>
    </w:tblPr>
  </w:style>
  <w:style w:type="table" w:styleId="1083" w:customStyle="1">
    <w:name w:val="Lined - Accent 2"/>
    <w:uiPriority w:val="99"/>
    <w:qFormat/>
    <w:rPr>
      <w:color w:val="404040"/>
    </w:rPr>
    <w:tblPr>
      <w:tblCellMar>
        <w:left w:w="0" w:type="dxa"/>
        <w:top w:w="0" w:type="dxa"/>
        <w:right w:w="0" w:type="dxa"/>
        <w:bottom w:w="0" w:type="dxa"/>
      </w:tblCellMar>
    </w:tblPr>
  </w:style>
  <w:style w:type="table" w:styleId="1084" w:customStyle="1">
    <w:name w:val="Lined - Accent 3"/>
    <w:uiPriority w:val="99"/>
    <w:qFormat/>
    <w:rPr>
      <w:color w:val="404040"/>
    </w:rPr>
    <w:tblPr>
      <w:tblCellMar>
        <w:left w:w="0" w:type="dxa"/>
        <w:top w:w="0" w:type="dxa"/>
        <w:right w:w="0" w:type="dxa"/>
        <w:bottom w:w="0" w:type="dxa"/>
      </w:tblCellMar>
    </w:tblPr>
  </w:style>
  <w:style w:type="table" w:styleId="1085" w:customStyle="1">
    <w:name w:val="Lined - Accent 4"/>
    <w:uiPriority w:val="99"/>
    <w:qFormat/>
    <w:rPr>
      <w:color w:val="404040"/>
    </w:rPr>
    <w:tblPr>
      <w:tblCellMar>
        <w:left w:w="0" w:type="dxa"/>
        <w:top w:w="0" w:type="dxa"/>
        <w:right w:w="0" w:type="dxa"/>
        <w:bottom w:w="0" w:type="dxa"/>
      </w:tblCellMar>
    </w:tblPr>
  </w:style>
  <w:style w:type="table" w:styleId="1086" w:customStyle="1">
    <w:name w:val="Lined - Accent 5"/>
    <w:uiPriority w:val="99"/>
    <w:qFormat/>
    <w:rPr>
      <w:color w:val="404040"/>
    </w:rPr>
    <w:tblPr>
      <w:tblCellMar>
        <w:left w:w="0" w:type="dxa"/>
        <w:top w:w="0" w:type="dxa"/>
        <w:right w:w="0" w:type="dxa"/>
        <w:bottom w:w="0" w:type="dxa"/>
      </w:tblCellMar>
    </w:tblPr>
  </w:style>
  <w:style w:type="table" w:styleId="1087" w:customStyle="1">
    <w:name w:val="Lined - Accent 6"/>
    <w:uiPriority w:val="99"/>
    <w:qFormat/>
    <w:rPr>
      <w:color w:val="404040"/>
    </w:rPr>
    <w:tblPr>
      <w:tblCellMar>
        <w:left w:w="0" w:type="dxa"/>
        <w:top w:w="0" w:type="dxa"/>
        <w:right w:w="0" w:type="dxa"/>
        <w:bottom w:w="0" w:type="dxa"/>
      </w:tblCellMar>
    </w:tblPr>
  </w:style>
  <w:style w:type="table" w:styleId="108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9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9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9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9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9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9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9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0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0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02" w:customStyle="1">
    <w:name w:val="Footnote Text Char"/>
    <w:uiPriority w:val="99"/>
    <w:qFormat/>
    <w:rPr>
      <w:sz w:val="18"/>
    </w:rPr>
  </w:style>
  <w:style w:type="character" w:styleId="1103" w:customStyle="1">
    <w:name w:val="尾注文本 Char"/>
    <w:link w:val="904"/>
    <w:uiPriority w:val="99"/>
    <w:qFormat/>
    <w:rPr>
      <w:sz w:val="20"/>
    </w:rPr>
  </w:style>
  <w:style w:type="paragraph" w:styleId="1104" w:customStyle="1">
    <w:name w:val="TOC 标题1"/>
    <w:basedOn w:val="872"/>
    <w:next w:val="871"/>
    <w:uiPriority w:val="39"/>
    <w:qFormat/>
    <w:pPr>
      <w:jc w:val="left"/>
      <w:spacing w:before="0" w:after="0" w:line="276" w:lineRule="auto"/>
      <w:widowControl/>
      <w:tabs>
        <w:tab w:val="left" w:pos="993" w:leader="none"/>
      </w:tabs>
      <w:outlineLvl w:val="9"/>
    </w:pPr>
    <w:rPr>
      <w:rFonts w:ascii="Cambria" w:hAnsi="Cambria" w:eastAsia="宋体"/>
      <w:bCs/>
      <w:color w:val="365f91"/>
      <w:sz w:val="28"/>
      <w:szCs w:val="28"/>
    </w:rPr>
  </w:style>
  <w:style w:type="character" w:styleId="1105" w:customStyle="1">
    <w:name w:val="标题 1 Char2"/>
    <w:link w:val="872"/>
    <w:uiPriority w:val="9"/>
    <w:qFormat/>
    <w:rPr>
      <w:rFonts w:eastAsia="楷体_GB2312"/>
      <w:b/>
      <w:sz w:val="44"/>
    </w:rPr>
  </w:style>
  <w:style w:type="character" w:styleId="1106" w:customStyle="1">
    <w:name w:val="标题 2 Char2"/>
    <w:uiPriority w:val="9"/>
    <w:qFormat/>
    <w:rPr>
      <w:rFonts w:ascii="宋体" w:hAnsi="宋体" w:eastAsia="楷体_GB2312"/>
      <w:b/>
      <w:sz w:val="28"/>
    </w:rPr>
  </w:style>
  <w:style w:type="character" w:styleId="1107" w:customStyle="1">
    <w:name w:val="标题 3 Char1"/>
    <w:link w:val="874"/>
    <w:uiPriority w:val="9"/>
    <w:qFormat/>
    <w:rPr>
      <w:rFonts w:eastAsia="楷体_GB2312"/>
      <w:b/>
      <w:sz w:val="28"/>
    </w:rPr>
  </w:style>
  <w:style w:type="character" w:styleId="1108" w:customStyle="1">
    <w:name w:val="标题 4 Char1"/>
    <w:link w:val="875"/>
    <w:uiPriority w:val="9"/>
    <w:qFormat/>
    <w:rPr>
      <w:rFonts w:eastAsia="华文中宋"/>
      <w:b/>
      <w:sz w:val="24"/>
      <w:szCs w:val="28"/>
    </w:rPr>
  </w:style>
  <w:style w:type="character" w:styleId="1109" w:customStyle="1">
    <w:name w:val="标题 5 Char1"/>
    <w:link w:val="876"/>
    <w:uiPriority w:val="0"/>
    <w:qFormat/>
    <w:rPr>
      <w:b/>
      <w:bCs/>
      <w:sz w:val="28"/>
      <w:szCs w:val="28"/>
    </w:rPr>
  </w:style>
  <w:style w:type="character" w:styleId="1110" w:customStyle="1">
    <w:name w:val="标题 6 Char1"/>
    <w:link w:val="877"/>
    <w:uiPriority w:val="0"/>
    <w:qFormat/>
    <w:rPr>
      <w:rFonts w:ascii="Arial" w:hAnsi="Arial" w:eastAsia="黑体"/>
      <w:b/>
      <w:sz w:val="24"/>
    </w:rPr>
  </w:style>
  <w:style w:type="character" w:styleId="1111" w:customStyle="1">
    <w:name w:val="正文缩进 Char"/>
    <w:link w:val="886"/>
    <w:uiPriority w:val="0"/>
    <w:qFormat/>
    <w:rPr>
      <w:rFonts w:eastAsia="楷体_GB2312"/>
      <w:sz w:val="24"/>
      <w:lang w:val="en-US" w:eastAsia="zh-CN" w:bidi="ar-SA"/>
    </w:rPr>
  </w:style>
  <w:style w:type="character" w:styleId="1112" w:customStyle="1">
    <w:name w:val="标题 7 Char1"/>
    <w:link w:val="878"/>
    <w:uiPriority w:val="0"/>
    <w:qFormat/>
    <w:rPr>
      <w:b/>
      <w:sz w:val="24"/>
    </w:rPr>
  </w:style>
  <w:style w:type="character" w:styleId="1113" w:customStyle="1">
    <w:name w:val="标题 8 Char1"/>
    <w:link w:val="879"/>
    <w:uiPriority w:val="0"/>
    <w:qFormat/>
    <w:rPr>
      <w:rFonts w:ascii="Arial" w:hAnsi="Arial" w:eastAsia="黑体"/>
      <w:sz w:val="24"/>
    </w:rPr>
  </w:style>
  <w:style w:type="character" w:styleId="1114" w:customStyle="1">
    <w:name w:val="标题 9 Char1"/>
    <w:link w:val="880"/>
    <w:uiPriority w:val="0"/>
    <w:qFormat/>
    <w:rPr>
      <w:rFonts w:ascii="Arial" w:hAnsi="Arial" w:eastAsia="黑体"/>
      <w:sz w:val="21"/>
    </w:rPr>
  </w:style>
  <w:style w:type="character" w:styleId="1115" w:customStyle="1">
    <w:name w:val="题注 Char"/>
    <w:link w:val="889"/>
    <w:uiPriority w:val="35"/>
    <w:qFormat/>
    <w:rPr>
      <w:sz w:val="21"/>
    </w:rPr>
  </w:style>
  <w:style w:type="character" w:styleId="1116" w:customStyle="1">
    <w:name w:val="文档结构图 Char1"/>
    <w:link w:val="891"/>
    <w:uiPriority w:val="0"/>
    <w:qFormat/>
    <w:rPr>
      <w:rFonts w:eastAsia="楷体_GB2312"/>
      <w:sz w:val="28"/>
      <w:shd w:val="clear" w:color="auto" w:fill="000080"/>
    </w:rPr>
  </w:style>
  <w:style w:type="character" w:styleId="1117" w:customStyle="1">
    <w:name w:val="批注文字 Char2"/>
    <w:link w:val="892"/>
    <w:uiPriority w:val="99"/>
    <w:qFormat/>
    <w:rPr>
      <w:lang w:val="en-GB"/>
    </w:rPr>
  </w:style>
  <w:style w:type="character" w:styleId="1118" w:customStyle="1">
    <w:name w:val="正文文本 Char1"/>
    <w:link w:val="894"/>
    <w:uiPriority w:val="0"/>
    <w:qFormat/>
    <w:rPr>
      <w:rFonts w:ascii="宋体" w:hAnsi="宋体"/>
      <w:sz w:val="21"/>
      <w:szCs w:val="21"/>
    </w:rPr>
  </w:style>
  <w:style w:type="character" w:styleId="1119" w:customStyle="1">
    <w:name w:val="正文文本缩进 Char1"/>
    <w:link w:val="884"/>
    <w:uiPriority w:val="0"/>
    <w:qFormat/>
    <w:rPr>
      <w:rFonts w:ascii="宋体"/>
      <w:sz w:val="28"/>
    </w:rPr>
  </w:style>
  <w:style w:type="character" w:styleId="1120" w:customStyle="1">
    <w:name w:val="日期 Char"/>
    <w:link w:val="902"/>
    <w:uiPriority w:val="99"/>
    <w:qFormat/>
    <w:rPr>
      <w:rFonts w:ascii="宋体" w:hAnsi="宋体" w:eastAsia="楷体_GB2312"/>
      <w:sz w:val="24"/>
    </w:rPr>
  </w:style>
  <w:style w:type="character" w:styleId="1121" w:customStyle="1">
    <w:name w:val="正文文本缩进 2 Char"/>
    <w:link w:val="903"/>
    <w:uiPriority w:val="0"/>
    <w:qFormat/>
    <w:rPr>
      <w:rFonts w:eastAsia="楷体_GB2312"/>
      <w:sz w:val="28"/>
    </w:rPr>
  </w:style>
  <w:style w:type="character" w:styleId="1122" w:customStyle="1">
    <w:name w:val="批注框文本 Char2"/>
    <w:link w:val="905"/>
    <w:uiPriority w:val="99"/>
    <w:qFormat/>
    <w:rPr>
      <w:rFonts w:eastAsia="楷体_GB2312"/>
      <w:sz w:val="16"/>
      <w:szCs w:val="16"/>
    </w:rPr>
  </w:style>
  <w:style w:type="character" w:styleId="1123" w:customStyle="1">
    <w:name w:val="页脚 Char1"/>
    <w:link w:val="906"/>
    <w:uiPriority w:val="99"/>
    <w:qFormat/>
    <w:rPr>
      <w:rFonts w:eastAsia="楷体_GB2312"/>
      <w:sz w:val="18"/>
    </w:rPr>
  </w:style>
  <w:style w:type="character" w:styleId="1124" w:customStyle="1">
    <w:name w:val="页眉 Char1"/>
    <w:link w:val="907"/>
    <w:uiPriority w:val="99"/>
    <w:qFormat/>
    <w:rPr>
      <w:rFonts w:eastAsia="楷体_GB2312"/>
      <w:sz w:val="18"/>
    </w:rPr>
  </w:style>
  <w:style w:type="character" w:styleId="1125" w:customStyle="1">
    <w:name w:val="脚注文本 Char"/>
    <w:link w:val="914"/>
    <w:uiPriority w:val="0"/>
    <w:semiHidden/>
    <w:qFormat/>
    <w:rPr>
      <w:rFonts w:eastAsia="楷体_GB2312"/>
      <w:sz w:val="18"/>
    </w:rPr>
  </w:style>
  <w:style w:type="character" w:styleId="1126" w:customStyle="1">
    <w:name w:val="正文文本缩进 3 Char"/>
    <w:link w:val="916"/>
    <w:uiPriority w:val="0"/>
    <w:qFormat/>
    <w:rPr>
      <w:sz w:val="16"/>
      <w:szCs w:val="16"/>
    </w:rPr>
  </w:style>
  <w:style w:type="character" w:styleId="1127" w:customStyle="1">
    <w:name w:val="正文文本 2 Char"/>
    <w:link w:val="922"/>
    <w:uiPriority w:val="0"/>
    <w:qFormat/>
    <w:rPr>
      <w:rFonts w:eastAsia="楷体_GB2312"/>
      <w:sz w:val="28"/>
    </w:rPr>
  </w:style>
  <w:style w:type="character" w:styleId="1128" w:customStyle="1">
    <w:name w:val="标题 Char"/>
    <w:link w:val="926"/>
    <w:uiPriority w:val="0"/>
    <w:qFormat/>
    <w:rPr>
      <w:rFonts w:ascii="Cambria" w:hAnsi="Cambria"/>
      <w:b/>
      <w:bCs/>
      <w:sz w:val="32"/>
      <w:szCs w:val="32"/>
    </w:rPr>
  </w:style>
  <w:style w:type="character" w:styleId="1129" w:customStyle="1">
    <w:name w:val="批注主题 Char2"/>
    <w:link w:val="927"/>
    <w:uiPriority w:val="99"/>
    <w:qFormat/>
    <w:rPr>
      <w:rFonts w:eastAsia="楷体_GB2312"/>
      <w:b/>
      <w:bCs/>
      <w:sz w:val="28"/>
      <w:lang w:val="en-GB"/>
    </w:rPr>
  </w:style>
  <w:style w:type="character" w:styleId="1130" w:customStyle="1">
    <w:name w:val="正文首行缩进 2 Char1"/>
    <w:link w:val="883"/>
    <w:uiPriority w:val="0"/>
    <w:qFormat/>
    <w:rPr>
      <w:rFonts w:ascii="宋体" w:eastAsia="楷体_GB2312"/>
      <w:sz w:val="28"/>
    </w:rPr>
  </w:style>
  <w:style w:type="character" w:styleId="1131" w:customStyle="1">
    <w:name w:val="标题 2 Char1"/>
    <w:link w:val="873"/>
    <w:uiPriority w:val="9"/>
    <w:qFormat/>
    <w:rPr>
      <w:rFonts w:ascii="宋体" w:hAnsi="宋体" w:eastAsia="楷体_GB2312"/>
      <w:b/>
      <w:sz w:val="28"/>
    </w:rPr>
  </w:style>
  <w:style w:type="paragraph" w:styleId="1132"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character" w:styleId="1133" w:customStyle="1">
    <w:name w:val="标题 1 Char1"/>
    <w:uiPriority w:val="0"/>
    <w:qFormat/>
    <w:rPr>
      <w:rFonts w:ascii="Calibri" w:hAnsi="Calibri" w:eastAsia="楷体_GB2312" w:cs="Times New Roman"/>
      <w:b/>
      <w:sz w:val="44"/>
      <w:szCs w:val="20"/>
    </w:rPr>
  </w:style>
  <w:style w:type="character" w:styleId="1134" w:customStyle="1">
    <w:name w:val="标题 7 字符"/>
    <w:uiPriority w:val="9"/>
    <w:semiHidden/>
    <w:qFormat/>
    <w:rPr>
      <w:rFonts w:ascii="Tahoma" w:hAnsi="Tahoma" w:eastAsia="微软雅黑"/>
      <w:b/>
      <w:bCs/>
      <w:sz w:val="24"/>
      <w:szCs w:val="24"/>
    </w:rPr>
  </w:style>
  <w:style w:type="character" w:styleId="1135" w:customStyle="1">
    <w:name w:val="*正文 Char Char"/>
    <w:link w:val="1136"/>
    <w:uiPriority w:val="0"/>
    <w:qFormat/>
    <w:rPr>
      <w:rFonts w:ascii="宋体" w:hAnsi="宋体"/>
      <w:sz w:val="22"/>
      <w:szCs w:val="24"/>
    </w:rPr>
  </w:style>
  <w:style w:type="paragraph" w:styleId="1136" w:customStyle="1">
    <w:name w:val="*正文"/>
    <w:basedOn w:val="871"/>
    <w:link w:val="1135"/>
    <w:uiPriority w:val="0"/>
    <w:qFormat/>
    <w:rPr>
      <w:rFonts w:ascii="宋体" w:hAnsi="宋体" w:eastAsia="宋体"/>
      <w:sz w:val="22"/>
      <w:szCs w:val="24"/>
    </w:rPr>
  </w:style>
  <w:style w:type="character" w:styleId="1137" w:customStyle="1">
    <w:name w:val="标题 6 字符"/>
    <w:uiPriority w:val="9"/>
    <w:semiHidden/>
    <w:qFormat/>
    <w:rPr>
      <w:rFonts w:ascii="等线 Light" w:hAnsi="等线 Light" w:eastAsia="等线 Light"/>
      <w:b/>
      <w:bCs/>
      <w:sz w:val="24"/>
      <w:szCs w:val="24"/>
    </w:rPr>
  </w:style>
  <w:style w:type="character" w:styleId="1138" w:customStyle="1">
    <w:name w:val="样式2 Char"/>
    <w:link w:val="1139"/>
    <w:uiPriority w:val="0"/>
    <w:qFormat/>
    <w:rPr>
      <w:sz w:val="21"/>
      <w:szCs w:val="21"/>
    </w:rPr>
  </w:style>
  <w:style w:type="paragraph" w:styleId="1139" w:customStyle="1">
    <w:name w:val="样式2"/>
    <w:basedOn w:val="1140"/>
    <w:link w:val="1138"/>
    <w:uiPriority w:val="0"/>
    <w:qFormat/>
    <w:pPr>
      <w:tabs>
        <w:tab w:val="center" w:pos="4153" w:leader="none"/>
        <w:tab w:val="right" w:pos="8306" w:leader="none"/>
      </w:tabs>
      <w:pBdr>
        <w:top w:val="single" w:color="1F497D" w:sz="6" w:space="1"/>
      </w:pBdr>
    </w:pPr>
  </w:style>
  <w:style w:type="paragraph" w:styleId="1140" w:customStyle="1">
    <w:name w:val="样式1"/>
    <w:basedOn w:val="906"/>
    <w:link w:val="1141"/>
    <w:uiPriority w:val="0"/>
    <w:qFormat/>
    <w:pPr>
      <w:jc w:val="center"/>
      <w:pBdr>
        <w:top w:val="single" w:color="000000" w:sz="4" w:space="1"/>
      </w:pBdr>
    </w:pPr>
    <w:rPr>
      <w:rFonts w:eastAsia="宋体"/>
      <w:sz w:val="21"/>
      <w:szCs w:val="21"/>
    </w:rPr>
  </w:style>
  <w:style w:type="character" w:styleId="1141" w:customStyle="1">
    <w:name w:val="样式1 Char"/>
    <w:link w:val="1140"/>
    <w:uiPriority w:val="0"/>
    <w:qFormat/>
    <w:rPr>
      <w:sz w:val="21"/>
      <w:szCs w:val="21"/>
    </w:rPr>
  </w:style>
  <w:style w:type="character" w:styleId="1142" w:customStyle="1">
    <w:name w:val="xu Char"/>
    <w:link w:val="1143"/>
    <w:uiPriority w:val="0"/>
    <w:qFormat/>
    <w:rPr>
      <w:rFonts w:ascii="宋体" w:hAnsi="Calibri"/>
      <w:sz w:val="21"/>
      <w:szCs w:val="22"/>
    </w:rPr>
  </w:style>
  <w:style w:type="paragraph" w:styleId="1143" w:customStyle="1">
    <w:name w:val="xu"/>
    <w:basedOn w:val="871"/>
    <w:link w:val="1142"/>
    <w:uiPriority w:val="0"/>
    <w:qFormat/>
    <w:rPr>
      <w:rFonts w:ascii="宋体" w:hAnsi="Calibri" w:eastAsia="宋体"/>
      <w:sz w:val="21"/>
      <w:szCs w:val="22"/>
    </w:rPr>
  </w:style>
  <w:style w:type="character" w:styleId="1144" w:customStyle="1">
    <w:name w:val="纯文本 Char2"/>
    <w:link w:val="898"/>
    <w:uiPriority w:val="0"/>
    <w:qFormat/>
    <w:rPr>
      <w:rFonts w:ascii="宋体" w:hAnsi="Courier New" w:eastAsia="楷体_GB2312"/>
      <w:sz w:val="26"/>
    </w:rPr>
  </w:style>
  <w:style w:type="character" w:styleId="1145" w:customStyle="1">
    <w:name w:val="批注框文本 Char1"/>
    <w:uiPriority w:val="99"/>
    <w:semiHidden/>
    <w:qFormat/>
    <w:rPr>
      <w:rFonts w:ascii="Tahoma" w:hAnsi="Tahoma" w:cs="Times New Roman"/>
      <w:sz w:val="18"/>
      <w:szCs w:val="18"/>
    </w:rPr>
  </w:style>
  <w:style w:type="character" w:styleId="1146" w:customStyle="1">
    <w:name w:val="纯文本 Char1"/>
    <w:uiPriority w:val="0"/>
    <w:qFormat/>
    <w:rPr>
      <w:rFonts w:ascii="宋体" w:hAnsi="Courier New" w:eastAsia="楷体_GB2312"/>
      <w:sz w:val="28"/>
    </w:rPr>
  </w:style>
  <w:style w:type="character" w:styleId="1147" w:customStyle="1">
    <w:name w:val="正文缩进 Char1"/>
    <w:uiPriority w:val="0"/>
    <w:qFormat/>
    <w:rPr>
      <w:rFonts w:ascii="Times New Roman" w:hAnsi="Times New Roman" w:eastAsia="宋体" w:cs="Times New Roman"/>
      <w:sz w:val="20"/>
      <w:szCs w:val="20"/>
    </w:rPr>
  </w:style>
  <w:style w:type="character" w:styleId="1148" w:customStyle="1">
    <w:name w:val="页脚 字符"/>
    <w:uiPriority w:val="99"/>
    <w:qFormat/>
  </w:style>
  <w:style w:type="character" w:styleId="1149" w:customStyle="1">
    <w:name w:val="列表段落 字符"/>
    <w:link w:val="1150"/>
    <w:uiPriority w:val="0"/>
    <w:qFormat/>
    <w:rPr>
      <w:sz w:val="21"/>
      <w:szCs w:val="24"/>
    </w:rPr>
  </w:style>
  <w:style w:type="paragraph" w:styleId="1150" w:customStyle="1">
    <w:name w:val="_Style 30"/>
    <w:basedOn w:val="871"/>
    <w:next w:val="1151"/>
    <w:link w:val="1149"/>
    <w:uiPriority w:val="0"/>
    <w:qFormat/>
    <w:pPr>
      <w:ind w:firstLine="420"/>
    </w:pPr>
    <w:rPr>
      <w:rFonts w:eastAsia="宋体"/>
      <w:sz w:val="21"/>
      <w:szCs w:val="24"/>
    </w:rPr>
  </w:style>
  <w:style w:type="paragraph" w:styleId="1151">
    <w:name w:val="List Paragraph"/>
    <w:basedOn w:val="871"/>
    <w:link w:val="1152"/>
    <w:uiPriority w:val="0"/>
    <w:qFormat/>
    <w:pPr>
      <w:ind w:firstLine="420"/>
      <w:jc w:val="left"/>
      <w:widowControl/>
    </w:pPr>
    <w:rPr>
      <w:rFonts w:eastAsia="宋体"/>
      <w:sz w:val="24"/>
      <w:szCs w:val="24"/>
    </w:rPr>
  </w:style>
  <w:style w:type="character" w:styleId="1152" w:customStyle="1">
    <w:name w:val="列出段落 Char"/>
    <w:link w:val="1151"/>
    <w:uiPriority w:val="34"/>
    <w:qFormat/>
    <w:rPr>
      <w:rFonts w:ascii="Calibri" w:hAnsi="Calibri"/>
      <w:sz w:val="21"/>
      <w:szCs w:val="22"/>
    </w:rPr>
  </w:style>
  <w:style w:type="character" w:styleId="1153" w:customStyle="1">
    <w:name w:val="二级目录 Char"/>
    <w:link w:val="1154"/>
    <w:uiPriority w:val="0"/>
    <w:qFormat/>
    <w:rPr>
      <w:b/>
      <w:sz w:val="30"/>
      <w:szCs w:val="28"/>
      <w:lang w:val="en-US" w:eastAsia="zh-CN" w:bidi="ar-SA"/>
    </w:rPr>
  </w:style>
  <w:style w:type="paragraph" w:styleId="1154" w:customStyle="1">
    <w:name w:val="二级目录"/>
    <w:next w:val="871"/>
    <w:link w:val="1153"/>
    <w:uiPriority w:val="0"/>
    <w:qFormat/>
    <w:pPr>
      <w:numPr>
        <w:ilvl w:val="0"/>
        <w:numId w:val="2"/>
      </w:numPr>
      <w:outlineLvl w:val="1"/>
    </w:pPr>
    <w:rPr>
      <w:rFonts w:hint="default" w:ascii="Times New Roman" w:hAnsi="Times New Roman" w:eastAsia="宋体" w:cs="Times New Roman"/>
      <w:b/>
      <w:sz w:val="30"/>
      <w:szCs w:val="28"/>
      <w:lang w:val="en-US" w:eastAsia="zh-CN" w:bidi="ar-SA"/>
    </w:rPr>
  </w:style>
  <w:style w:type="character" w:styleId="1155" w:customStyle="1">
    <w:name w:val="param-name"/>
    <w:uiPriority w:val="0"/>
    <w:qFormat/>
  </w:style>
  <w:style w:type="character" w:styleId="1156" w:customStyle="1">
    <w:name w:val="3级标题 Char"/>
    <w:link w:val="1157"/>
    <w:uiPriority w:val="0"/>
    <w:qFormat/>
    <w:rPr>
      <w:rFonts w:eastAsia="华文中宋"/>
      <w:b/>
      <w:bCs/>
      <w:sz w:val="28"/>
      <w:szCs w:val="32"/>
    </w:rPr>
  </w:style>
  <w:style w:type="paragraph" w:styleId="1157" w:customStyle="1">
    <w:name w:val="3级标题"/>
    <w:basedOn w:val="873"/>
    <w:link w:val="1156"/>
    <w:uiPriority w:val="0"/>
    <w:qFormat/>
    <w:pPr>
      <w:jc w:val="both"/>
      <w:spacing w:line="360" w:lineRule="auto"/>
      <w:tabs>
        <w:tab w:val="left" w:pos="1080" w:leader="none"/>
      </w:tabs>
    </w:pPr>
    <w:rPr>
      <w:rFonts w:ascii="Times New Roman" w:hAnsi="Times New Roman" w:eastAsia="华文中宋"/>
      <w:bCs/>
      <w:szCs w:val="32"/>
    </w:rPr>
  </w:style>
  <w:style w:type="character" w:styleId="1158" w:customStyle="1">
    <w:name w:val="Plain Text Char"/>
    <w:uiPriority w:val="0"/>
    <w:qFormat/>
    <w:rPr>
      <w:rFonts w:ascii="宋体" w:hAnsi="Courier New" w:eastAsia="楷体_GB2312" w:cs="Times New Roman"/>
      <w:sz w:val="20"/>
      <w:szCs w:val="20"/>
    </w:rPr>
  </w:style>
  <w:style w:type="character" w:styleId="1159" w:customStyle="1">
    <w:name w:val="2级标题 Char"/>
    <w:link w:val="1160"/>
    <w:uiPriority w:val="0"/>
    <w:qFormat/>
    <w:rPr>
      <w:rFonts w:eastAsia="华文中宋"/>
      <w:b/>
      <w:bCs/>
      <w:sz w:val="28"/>
      <w:szCs w:val="32"/>
    </w:rPr>
  </w:style>
  <w:style w:type="paragraph" w:styleId="1160" w:customStyle="1">
    <w:name w:val="2级标题"/>
    <w:basedOn w:val="873"/>
    <w:link w:val="1159"/>
    <w:uiPriority w:val="0"/>
    <w:qFormat/>
    <w:pPr>
      <w:jc w:val="both"/>
      <w:spacing w:line="360" w:lineRule="auto"/>
      <w:tabs>
        <w:tab w:val="left" w:pos="851" w:leader="none"/>
      </w:tabs>
    </w:pPr>
    <w:rPr>
      <w:rFonts w:ascii="Times New Roman" w:hAnsi="Times New Roman" w:eastAsia="华文中宋"/>
      <w:bCs/>
      <w:szCs w:val="32"/>
    </w:rPr>
  </w:style>
  <w:style w:type="character" w:styleId="1161" w:customStyle="1">
    <w:name w:val="_正文段落 Char"/>
    <w:link w:val="1162"/>
    <w:uiPriority w:val="0"/>
    <w:qFormat/>
    <w:rPr>
      <w:rFonts w:ascii="宋体" w:hAnsi="宋体"/>
      <w:sz w:val="24"/>
      <w:szCs w:val="24"/>
    </w:rPr>
  </w:style>
  <w:style w:type="paragraph" w:styleId="1162" w:customStyle="1">
    <w:name w:val="_正文段落"/>
    <w:basedOn w:val="871"/>
    <w:link w:val="1161"/>
    <w:uiPriority w:val="0"/>
    <w:qFormat/>
    <w:pPr>
      <w:ind w:firstLine="200"/>
      <w:jc w:val="left"/>
      <w:spacing w:line="360" w:lineRule="auto"/>
    </w:pPr>
    <w:rPr>
      <w:rFonts w:ascii="宋体" w:hAnsi="宋体" w:eastAsia="宋体"/>
      <w:sz w:val="24"/>
      <w:szCs w:val="24"/>
    </w:rPr>
  </w:style>
  <w:style w:type="character" w:styleId="1163" w:customStyle="1">
    <w:name w:val="样式3 Char"/>
    <w:link w:val="1164"/>
    <w:uiPriority w:val="0"/>
    <w:qFormat/>
    <w:rPr>
      <w:sz w:val="18"/>
      <w:szCs w:val="18"/>
    </w:rPr>
  </w:style>
  <w:style w:type="paragraph" w:styleId="1164" w:customStyle="1">
    <w:name w:val="样式3"/>
    <w:basedOn w:val="907"/>
    <w:link w:val="1163"/>
    <w:uiPriority w:val="0"/>
    <w:qFormat/>
    <w:pPr>
      <w:jc w:val="both"/>
      <w:spacing w:before="120" w:after="120"/>
      <w:pBdr>
        <w:bottom w:val="none" w:color="000000" w:sz="0" w:space="0"/>
      </w:pBdr>
    </w:pPr>
    <w:rPr>
      <w:rFonts w:eastAsia="宋体"/>
      <w:szCs w:val="18"/>
    </w:rPr>
  </w:style>
  <w:style w:type="character" w:styleId="1165" w:customStyle="1">
    <w:name w:val="Item List in Table Char Char"/>
    <w:link w:val="1166"/>
    <w:uiPriority w:val="0"/>
    <w:qFormat/>
    <w:rPr>
      <w:rFonts w:ascii="Arial" w:hAnsi="Arial"/>
      <w:sz w:val="18"/>
      <w:szCs w:val="18"/>
      <w:lang w:val="en-US" w:eastAsia="zh-CN" w:bidi="ar-SA"/>
    </w:rPr>
  </w:style>
  <w:style w:type="paragraph" w:styleId="1166" w:customStyle="1">
    <w:name w:val="Item List in Table"/>
    <w:link w:val="1165"/>
    <w:uiPriority w:val="0"/>
    <w:qFormat/>
    <w:pPr>
      <w:numPr>
        <w:ilvl w:val="0"/>
        <w:numId w:val="3"/>
      </w:numPr>
      <w:jc w:val="both"/>
      <w:spacing w:before="40" w:after="40"/>
    </w:pPr>
    <w:rPr>
      <w:rFonts w:hint="default" w:ascii="Arial" w:hAnsi="Arial" w:eastAsia="宋体" w:cs="Times New Roman"/>
      <w:sz w:val="18"/>
      <w:szCs w:val="18"/>
      <w:lang w:val="en-US" w:eastAsia="zh-CN" w:bidi="ar-SA"/>
    </w:rPr>
  </w:style>
  <w:style w:type="character" w:styleId="1167" w:customStyle="1">
    <w:name w:val="彩色列表 - 强调文字颜色 1 Char"/>
    <w:link w:val="1168"/>
    <w:uiPriority w:val="34"/>
    <w:qFormat/>
    <w:rPr>
      <w:sz w:val="24"/>
      <w:szCs w:val="24"/>
    </w:rPr>
  </w:style>
  <w:style w:type="paragraph" w:styleId="1168" w:customStyle="1">
    <w:name w:val="彩色列表 - 强调文字颜色 111"/>
    <w:basedOn w:val="871"/>
    <w:link w:val="1167"/>
    <w:uiPriority w:val="34"/>
    <w:qFormat/>
    <w:pPr>
      <w:ind w:firstLine="420"/>
      <w:jc w:val="left"/>
      <w:widowControl/>
    </w:pPr>
    <w:rPr>
      <w:rFonts w:eastAsia="宋体"/>
      <w:sz w:val="24"/>
      <w:szCs w:val="24"/>
    </w:rPr>
  </w:style>
  <w:style w:type="character" w:styleId="1169" w:customStyle="1">
    <w:name w:val="正文样式 Char"/>
    <w:link w:val="1170"/>
    <w:uiPriority w:val="0"/>
    <w:qFormat/>
    <w:rPr>
      <w:rFonts w:ascii="宋体" w:hAnsi="宋体" w:eastAsia="宋体"/>
      <w:sz w:val="28"/>
      <w:szCs w:val="30"/>
    </w:rPr>
  </w:style>
  <w:style w:type="paragraph" w:styleId="1170" w:customStyle="1">
    <w:name w:val="正文样式"/>
    <w:basedOn w:val="871"/>
    <w:link w:val="1169"/>
    <w:uiPriority w:val="0"/>
    <w:qFormat/>
    <w:pPr>
      <w:ind w:firstLine="560"/>
      <w:spacing w:line="360" w:lineRule="auto"/>
    </w:pPr>
    <w:rPr>
      <w:rFonts w:ascii="宋体" w:hAnsi="宋体" w:eastAsia="宋体"/>
      <w:szCs w:val="30"/>
    </w:rPr>
  </w:style>
  <w:style w:type="character" w:styleId="1171" w:customStyle="1">
    <w:name w:val="CSS正文缩进 Char"/>
    <w:link w:val="1172"/>
    <w:uiPriority w:val="0"/>
    <w:qFormat/>
    <w:rPr>
      <w:rFonts w:ascii="宋体" w:hAnsi="宋体"/>
      <w:sz w:val="24"/>
      <w:lang w:val="en-US" w:eastAsia="zh-CN" w:bidi="ar-SA"/>
    </w:rPr>
  </w:style>
  <w:style w:type="paragraph" w:styleId="1172" w:customStyle="1">
    <w:name w:val="CSS正文缩进"/>
    <w:link w:val="1171"/>
    <w:uiPriority w:val="0"/>
    <w:qFormat/>
    <w:pPr>
      <w:ind w:firstLine="200"/>
      <w:spacing w:line="360" w:lineRule="auto"/>
    </w:pPr>
    <w:rPr>
      <w:rFonts w:hint="default" w:ascii="宋体" w:hAnsi="宋体" w:eastAsia="宋体" w:cs="Times New Roman"/>
      <w:sz w:val="24"/>
      <w:lang w:val="en-US" w:eastAsia="zh-CN" w:bidi="ar-SA"/>
    </w:rPr>
  </w:style>
  <w:style w:type="character" w:styleId="1173" w:customStyle="1">
    <w:name w:val="方案正文 Char"/>
    <w:link w:val="1174"/>
    <w:uiPriority w:val="0"/>
    <w:qFormat/>
    <w:rPr>
      <w:rFonts w:ascii="楷体_GB2312" w:hAnsi="宋体" w:eastAsia="楷体_GB2312"/>
      <w:spacing w:val="2"/>
      <w:sz w:val="24"/>
      <w:szCs w:val="24"/>
    </w:rPr>
  </w:style>
  <w:style w:type="paragraph" w:styleId="1174" w:customStyle="1">
    <w:name w:val="方案正文"/>
    <w:basedOn w:val="871"/>
    <w:link w:val="1173"/>
    <w:uiPriority w:val="0"/>
    <w:qFormat/>
    <w:pPr>
      <w:ind w:firstLine="425"/>
      <w:tabs>
        <w:tab w:val="left" w:pos="0" w:leader="none"/>
      </w:tabs>
    </w:pPr>
    <w:rPr>
      <w:rFonts w:ascii="楷体_GB2312" w:hAnsi="宋体"/>
      <w:spacing w:val="2"/>
      <w:sz w:val="24"/>
      <w:szCs w:val="24"/>
    </w:rPr>
  </w:style>
  <w:style w:type="character" w:styleId="1175" w:customStyle="1">
    <w:name w:val="标题 8 字符"/>
    <w:uiPriority w:val="9"/>
    <w:semiHidden/>
    <w:qFormat/>
    <w:rPr>
      <w:rFonts w:ascii="等线 Light" w:hAnsi="等线 Light" w:eastAsia="等线 Light"/>
      <w:sz w:val="24"/>
      <w:szCs w:val="24"/>
    </w:rPr>
  </w:style>
  <w:style w:type="character" w:styleId="1176" w:customStyle="1">
    <w:name w:val="标题 9 字符"/>
    <w:uiPriority w:val="9"/>
    <w:semiHidden/>
    <w:qFormat/>
    <w:rPr>
      <w:rFonts w:ascii="等线 Light" w:hAnsi="等线 Light" w:eastAsia="等线 Light"/>
      <w:sz w:val="21"/>
      <w:szCs w:val="21"/>
    </w:rPr>
  </w:style>
  <w:style w:type="character" w:styleId="1177" w:customStyle="1">
    <w:name w:val="样式5 Char"/>
    <w:link w:val="1178"/>
    <w:uiPriority w:val="0"/>
    <w:qFormat/>
    <w:rPr>
      <w:sz w:val="24"/>
      <w:szCs w:val="22"/>
    </w:rPr>
  </w:style>
  <w:style w:type="paragraph" w:styleId="1178" w:customStyle="1">
    <w:name w:val="样式5"/>
    <w:basedOn w:val="871"/>
    <w:link w:val="1177"/>
    <w:uiPriority w:val="0"/>
    <w:qFormat/>
    <w:pPr>
      <w:jc w:val="left"/>
      <w:pBdr>
        <w:bottom w:val="single" w:color="C0504D" w:sz="6" w:space="1"/>
      </w:pBdr>
    </w:pPr>
    <w:rPr>
      <w:rFonts w:eastAsia="宋体"/>
      <w:sz w:val="24"/>
      <w:szCs w:val="22"/>
    </w:rPr>
  </w:style>
  <w:style w:type="character" w:styleId="1179" w:customStyle="1">
    <w:name w:val="日期 Char1"/>
    <w:uiPriority w:val="99"/>
    <w:semiHidden/>
    <w:qFormat/>
    <w:rPr>
      <w:rFonts w:ascii="Tahoma" w:hAnsi="Tahoma"/>
    </w:rPr>
  </w:style>
  <w:style w:type="character" w:styleId="1180" w:customStyle="1">
    <w:name w:val="样式4 Char"/>
    <w:link w:val="1181"/>
    <w:uiPriority w:val="0"/>
    <w:qFormat/>
    <w:rPr>
      <w:sz w:val="18"/>
      <w:szCs w:val="18"/>
    </w:rPr>
  </w:style>
  <w:style w:type="paragraph" w:styleId="1181" w:customStyle="1">
    <w:name w:val="样式4"/>
    <w:basedOn w:val="907"/>
    <w:link w:val="1180"/>
    <w:uiPriority w:val="0"/>
    <w:qFormat/>
    <w:pPr>
      <w:ind w:firstLine="425"/>
      <w:spacing w:before="120" w:after="120"/>
      <w:pBdr>
        <w:bottom w:val="none" w:color="000000" w:sz="0" w:space="0"/>
      </w:pBdr>
    </w:pPr>
    <w:rPr>
      <w:rFonts w:eastAsia="宋体"/>
      <w:szCs w:val="18"/>
    </w:rPr>
  </w:style>
  <w:style w:type="character" w:styleId="1182" w:customStyle="1">
    <w:name w:val="HTML 打字机1"/>
    <w:uiPriority w:val="0"/>
    <w:qFormat/>
    <w:rPr>
      <w:rFonts w:hint="eastAsia" w:ascii="黑体" w:hAnsi="Courier New" w:eastAsia="黑体"/>
      <w:sz w:val="14"/>
    </w:rPr>
  </w:style>
  <w:style w:type="character" w:styleId="1183" w:customStyle="1">
    <w:name w:val="纯文本 Char"/>
    <w:link w:val="1184"/>
    <w:uiPriority w:val="0"/>
    <w:qFormat/>
    <w:rPr>
      <w:rFonts w:ascii="宋体" w:hAnsi="Courier New" w:eastAsia="楷体_GB2312"/>
      <w:sz w:val="28"/>
    </w:rPr>
  </w:style>
  <w:style w:type="paragraph" w:styleId="1184" w:customStyle="1">
    <w:name w:val="纯文本111"/>
    <w:basedOn w:val="871"/>
    <w:link w:val="1183"/>
    <w:uiPriority w:val="0"/>
    <w:qFormat/>
    <w:rPr>
      <w:rFonts w:ascii="宋体" w:hAnsi="Courier New"/>
    </w:rPr>
  </w:style>
  <w:style w:type="character" w:styleId="1185" w:customStyle="1">
    <w:name w:val="HTML 打字机11"/>
    <w:uiPriority w:val="0"/>
    <w:qFormat/>
    <w:rPr>
      <w:rFonts w:hint="eastAsia" w:ascii="黑体" w:hAnsi="Courier New" w:eastAsia="黑体"/>
      <w:sz w:val="14"/>
    </w:rPr>
  </w:style>
  <w:style w:type="character" w:styleId="1186" w:customStyle="1">
    <w:name w:val="小标题 Char"/>
    <w:link w:val="1187"/>
    <w:uiPriority w:val="0"/>
    <w:qFormat/>
    <w:rPr>
      <w:rFonts w:ascii="仿宋_GB2312" w:hAnsi="华文中宋" w:eastAsia="仿宋_GB2312"/>
      <w:b/>
      <w:bCs/>
      <w:color w:val="000000"/>
      <w:sz w:val="28"/>
      <w:szCs w:val="24"/>
    </w:rPr>
  </w:style>
  <w:style w:type="paragraph" w:styleId="1187" w:customStyle="1">
    <w:name w:val="小标题"/>
    <w:basedOn w:val="1174"/>
    <w:link w:val="1186"/>
    <w:uiPriority w:val="0"/>
    <w:qFormat/>
    <w:pPr>
      <w:ind w:firstLine="562"/>
      <w:spacing w:line="360" w:lineRule="auto"/>
      <w:tabs>
        <w:tab w:val="clear" w:pos="0" w:leader="none"/>
      </w:tabs>
    </w:pPr>
    <w:rPr>
      <w:rFonts w:ascii="仿宋_GB2312" w:hAnsi="华文中宋" w:eastAsia="仿宋_GB2312"/>
      <w:b/>
      <w:bCs/>
      <w:color w:val="000000"/>
      <w:spacing w:val="0"/>
      <w:sz w:val="28"/>
    </w:rPr>
  </w:style>
  <w:style w:type="character" w:styleId="1188" w:customStyle="1">
    <w:name w:val="apple-converted-space"/>
    <w:uiPriority w:val="0"/>
    <w:qFormat/>
  </w:style>
  <w:style w:type="character" w:styleId="1189" w:customStyle="1">
    <w:name w:val="纯文本 Char Char"/>
    <w:link w:val="1190"/>
    <w:uiPriority w:val="0"/>
    <w:qFormat/>
    <w:rPr>
      <w:rFonts w:ascii="宋体" w:hAnsi="Courier New" w:eastAsia="楷体_GB2312"/>
      <w:sz w:val="26"/>
    </w:rPr>
  </w:style>
  <w:style w:type="paragraph" w:styleId="1190" w:customStyle="1">
    <w:name w:val="纯文本11"/>
    <w:basedOn w:val="871"/>
    <w:link w:val="1189"/>
    <w:uiPriority w:val="0"/>
    <w:qFormat/>
    <w:rPr>
      <w:rFonts w:ascii="宋体" w:hAnsi="Courier New"/>
      <w:sz w:val="26"/>
    </w:rPr>
  </w:style>
  <w:style w:type="character" w:styleId="1191" w:customStyle="1">
    <w:name w:val="5级 Char"/>
    <w:link w:val="1192"/>
    <w:uiPriority w:val="0"/>
    <w:qFormat/>
    <w:rPr>
      <w:rFonts w:eastAsia="华文中宋"/>
      <w:b/>
      <w:sz w:val="24"/>
      <w:szCs w:val="28"/>
    </w:rPr>
  </w:style>
  <w:style w:type="paragraph" w:styleId="1192" w:customStyle="1">
    <w:name w:val="5级"/>
    <w:basedOn w:val="875"/>
    <w:link w:val="1191"/>
    <w:uiPriority w:val="0"/>
    <w:qFormat/>
    <w:pPr>
      <w:tabs>
        <w:tab w:val="left" w:pos="1276" w:leader="none"/>
      </w:tabs>
    </w:pPr>
  </w:style>
  <w:style w:type="character" w:styleId="1193" w:customStyle="1">
    <w:name w:val="批注主题 Char1"/>
    <w:uiPriority w:val="99"/>
    <w:semiHidden/>
    <w:qFormat/>
    <w:rPr>
      <w:rFonts w:ascii="Tahoma" w:hAnsi="Tahoma" w:cs="Times New Roman"/>
      <w:b/>
      <w:bCs/>
    </w:rPr>
  </w:style>
  <w:style w:type="character" w:styleId="1194" w:customStyle="1">
    <w:name w:val="批注文字 Char1"/>
    <w:uiPriority w:val="99"/>
    <w:semiHidden/>
    <w:qFormat/>
    <w:rPr>
      <w:rFonts w:ascii="Tahoma" w:hAnsi="Tahoma" w:cs="Times New Roman"/>
    </w:rPr>
  </w:style>
  <w:style w:type="character" w:styleId="1195" w:customStyle="1">
    <w:name w:val="标题 5 字符"/>
    <w:uiPriority w:val="9"/>
    <w:semiHidden/>
    <w:qFormat/>
    <w:rPr>
      <w:rFonts w:ascii="Tahoma" w:hAnsi="Tahoma" w:eastAsia="微软雅黑"/>
      <w:b/>
      <w:bCs/>
      <w:sz w:val="28"/>
      <w:szCs w:val="28"/>
    </w:rPr>
  </w:style>
  <w:style w:type="character" w:styleId="1196" w:customStyle="1">
    <w:name w:val="15"/>
    <w:uiPriority w:val="0"/>
    <w:qFormat/>
    <w:rPr>
      <w:rFonts w:ascii="Times New Roman" w:hAnsi="Times New Roman" w:cs="Times New Roman"/>
      <w:b/>
      <w:bCs/>
    </w:rPr>
  </w:style>
  <w:style w:type="character" w:styleId="1197" w:customStyle="1">
    <w:name w:val="正文文本缩进 3 Char1"/>
    <w:uiPriority w:val="0"/>
    <w:qFormat/>
    <w:rPr>
      <w:rFonts w:eastAsia="宋体"/>
      <w:sz w:val="16"/>
      <w:szCs w:val="16"/>
      <w:lang w:val="en-US" w:eastAsia="zh-CN" w:bidi="ar-SA"/>
    </w:rPr>
  </w:style>
  <w:style w:type="character" w:styleId="1198" w:customStyle="1">
    <w:name w:val="样式6 Char"/>
    <w:link w:val="1199"/>
    <w:uiPriority w:val="0"/>
    <w:qFormat/>
    <w:rPr>
      <w:sz w:val="18"/>
      <w:szCs w:val="18"/>
    </w:rPr>
  </w:style>
  <w:style w:type="paragraph" w:styleId="1199" w:customStyle="1">
    <w:name w:val="样式6"/>
    <w:basedOn w:val="907"/>
    <w:link w:val="1198"/>
    <w:uiPriority w:val="0"/>
    <w:qFormat/>
    <w:pPr>
      <w:ind w:firstLine="425"/>
      <w:spacing w:before="120" w:after="120"/>
      <w:pBdr>
        <w:bottom w:val="none" w:color="000000" w:sz="0" w:space="0"/>
      </w:pBdr>
    </w:pPr>
    <w:rPr>
      <w:rFonts w:eastAsia="宋体"/>
      <w:szCs w:val="18"/>
    </w:rPr>
  </w:style>
  <w:style w:type="character" w:styleId="1200" w:customStyle="1">
    <w:name w:val="正文首行缩进 2 字符"/>
    <w:uiPriority w:val="99"/>
    <w:semiHidden/>
    <w:qFormat/>
    <w:rPr>
      <w:rFonts w:eastAsia="楷体_GB2312"/>
      <w:sz w:val="28"/>
    </w:rPr>
  </w:style>
  <w:style w:type="paragraph" w:styleId="1201" w:customStyle="1">
    <w:name w:val="xl44"/>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02" w:customStyle="1">
    <w:name w:val="xl57"/>
    <w:basedOn w:val="87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03" w:customStyle="1">
    <w:name w:val="xl43"/>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04" w:customStyle="1">
    <w:name w:val="xl96"/>
    <w:basedOn w:val="87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05" w:customStyle="1">
    <w:name w:val="Char Char Char"/>
    <w:basedOn w:val="891"/>
    <w:uiPriority w:val="0"/>
    <w:qFormat/>
    <w:pPr>
      <w:spacing w:line="360" w:lineRule="auto"/>
    </w:pPr>
    <w:rPr>
      <w:rFonts w:ascii="Tahoma" w:hAnsi="Tahoma" w:eastAsia="宋体"/>
      <w:sz w:val="24"/>
      <w:szCs w:val="24"/>
    </w:rPr>
  </w:style>
  <w:style w:type="paragraph" w:styleId="1206" w:customStyle="1">
    <w:name w:val="标题2"/>
    <w:basedOn w:val="873"/>
    <w:uiPriority w:val="0"/>
    <w:qFormat/>
    <w:pPr>
      <w:jc w:val="both"/>
      <w:spacing w:line="413" w:lineRule="auto"/>
    </w:pPr>
    <w:rPr>
      <w:rFonts w:ascii="Cambria" w:hAnsi="Cambria" w:eastAsia="宋体"/>
      <w:bCs/>
      <w:sz w:val="32"/>
      <w:szCs w:val="32"/>
    </w:rPr>
  </w:style>
  <w:style w:type="paragraph" w:styleId="1207" w:customStyle="1">
    <w:name w:val="xl41"/>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08" w:customStyle="1">
    <w:name w:val="xl117"/>
    <w:basedOn w:val="871"/>
    <w:uiPriority w:val="0"/>
    <w:qFormat/>
    <w:pPr>
      <w:jc w:val="center"/>
      <w:spacing w:before="100" w:beforeAutospacing="1" w:after="100" w:afterAutospacing="1"/>
      <w:widowControl/>
      <w:pBdr>
        <w:bottom w:val="single" w:color="000000" w:sz="4" w:space="0"/>
        <w:right w:val="single" w:color="000000" w:sz="8" w:space="0"/>
      </w:pBdr>
    </w:pPr>
    <w:rPr>
      <w:rFonts w:ascii="Arial Unicode MS" w:hAnsi="Arial Unicode MS" w:eastAsia="宋体"/>
      <w:sz w:val="20"/>
    </w:rPr>
  </w:style>
  <w:style w:type="paragraph" w:styleId="1209" w:customStyle="1">
    <w:name w:val="纯文本1"/>
    <w:basedOn w:val="871"/>
    <w:uiPriority w:val="0"/>
    <w:qFormat/>
    <w:rPr>
      <w:rFonts w:ascii="宋体" w:hAnsi="Courier New"/>
      <w:sz w:val="26"/>
    </w:rPr>
  </w:style>
  <w:style w:type="paragraph" w:styleId="1210" w:customStyle="1">
    <w:name w:val="xl115"/>
    <w:basedOn w:val="871"/>
    <w:uiPriority w:val="0"/>
    <w:qFormat/>
    <w:pPr>
      <w:jc w:val="left"/>
      <w:spacing w:before="100" w:beforeAutospacing="1" w:after="100" w:afterAutospacing="1"/>
      <w:widowControl/>
      <w:pBdr>
        <w:top w:val="single" w:color="000000" w:sz="4" w:space="0"/>
        <w:left w:val="single" w:color="000000" w:sz="8" w:space="0"/>
      </w:pBdr>
    </w:pPr>
    <w:rPr>
      <w:rFonts w:ascii="Arial Unicode MS" w:hAnsi="Arial Unicode MS" w:eastAsia="宋体"/>
      <w:sz w:val="20"/>
    </w:rPr>
  </w:style>
  <w:style w:type="paragraph" w:styleId="1211" w:customStyle="1">
    <w:name w:val="Char Char Char Char"/>
    <w:basedOn w:val="871"/>
    <w:uiPriority w:val="0"/>
    <w:qFormat/>
    <w:pPr>
      <w:ind w:firstLine="200"/>
      <w:spacing w:line="360" w:lineRule="auto"/>
    </w:pPr>
    <w:rPr>
      <w:rFonts w:ascii="Tahoma" w:hAnsi="Tahoma" w:eastAsia="宋体"/>
      <w:sz w:val="24"/>
    </w:rPr>
  </w:style>
  <w:style w:type="paragraph" w:styleId="1212" w:customStyle="1">
    <w:name w:val="Char Char Char Char1"/>
    <w:basedOn w:val="871"/>
    <w:uiPriority w:val="0"/>
    <w:qFormat/>
    <w:pPr>
      <w:ind w:firstLine="200"/>
      <w:spacing w:line="360" w:lineRule="auto"/>
    </w:pPr>
    <w:rPr>
      <w:rFonts w:ascii="Tahoma" w:hAnsi="Tahoma" w:eastAsia="宋体"/>
      <w:sz w:val="24"/>
    </w:rPr>
  </w:style>
  <w:style w:type="paragraph" w:styleId="1213" w:customStyle="1">
    <w:name w:val="xl128"/>
    <w:basedOn w:val="871"/>
    <w:uiPriority w:val="0"/>
    <w:qFormat/>
    <w:pPr>
      <w:jc w:val="right"/>
      <w:spacing w:before="100" w:beforeAutospacing="1" w:after="100" w:afterAutospacing="1"/>
      <w:widowControl/>
    </w:pPr>
    <w:rPr>
      <w:rFonts w:ascii="Arial Unicode MS" w:hAnsi="Arial Unicode MS" w:eastAsia="宋体"/>
      <w:sz w:val="20"/>
    </w:rPr>
  </w:style>
  <w:style w:type="paragraph" w:styleId="1214" w:customStyle="1">
    <w:name w:val="xl124"/>
    <w:basedOn w:val="87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Arial Unicode MS" w:hAnsi="Arial Unicode MS" w:eastAsia="宋体"/>
      <w:sz w:val="20"/>
    </w:rPr>
  </w:style>
  <w:style w:type="paragraph" w:styleId="1215" w:customStyle="1">
    <w:name w:val="xl116"/>
    <w:basedOn w:val="871"/>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宋体"/>
      <w:sz w:val="20"/>
    </w:rPr>
  </w:style>
  <w:style w:type="paragraph" w:styleId="1216" w:customStyle="1">
    <w:name w:val="xl82"/>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17" w:customStyle="1">
    <w:name w:val="xl78"/>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18" w:customStyle="1">
    <w:name w:val="xl103"/>
    <w:basedOn w:val="87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宋体"/>
      <w:color w:val="000000"/>
      <w:sz w:val="16"/>
      <w:szCs w:val="16"/>
    </w:rPr>
  </w:style>
  <w:style w:type="paragraph" w:styleId="1219" w:customStyle="1">
    <w:name w:val="xl99"/>
    <w:basedOn w:val="871"/>
    <w:uiPriority w:val="0"/>
    <w:qFormat/>
    <w:pPr>
      <w:jc w:val="center"/>
      <w:spacing w:before="100" w:beforeAutospacing="1" w:after="100" w:afterAutospacing="1"/>
      <w:widowControl/>
      <w:pBdr>
        <w:top w:val="single" w:color="000000" w:sz="4" w:space="0"/>
        <w:bottom w:val="single" w:color="000000" w:sz="4" w:space="0"/>
      </w:pBdr>
    </w:pPr>
    <w:rPr>
      <w:rFonts w:ascii="Arial" w:hAnsi="Arial" w:eastAsia="宋体" w:cs="Arial"/>
      <w:sz w:val="16"/>
      <w:szCs w:val="16"/>
    </w:rPr>
  </w:style>
  <w:style w:type="paragraph" w:styleId="1220" w:customStyle="1">
    <w:name w:val="xl37"/>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21" w:customStyle="1">
    <w:name w:val="xl72"/>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22" w:customStyle="1">
    <w:name w:val="xl88"/>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23" w:customStyle="1">
    <w:name w:val="xl40"/>
    <w:basedOn w:val="87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24" w:customStyle="1">
    <w:name w:val="xl27"/>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25" w:customStyle="1">
    <w:name w:val="Char2 Char Char Char Char Char Char Char Char Char"/>
    <w:basedOn w:val="871"/>
    <w:uiPriority w:val="0"/>
    <w:qFormat/>
    <w:pPr>
      <w:ind w:firstLine="200"/>
      <w:spacing w:line="360" w:lineRule="auto"/>
    </w:pPr>
    <w:rPr>
      <w:rFonts w:ascii="Tahoma" w:hAnsi="Tahoma" w:eastAsia="宋体"/>
      <w:sz w:val="24"/>
    </w:rPr>
  </w:style>
  <w:style w:type="paragraph" w:styleId="1226"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227" w:customStyle="1">
    <w:name w:val="xl105"/>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28" w:customStyle="1">
    <w:name w:val="xl42"/>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29" w:customStyle="1">
    <w:name w:val="其他标准称谓"/>
    <w:next w:val="871"/>
    <w:uiPriority w:val="0"/>
    <w:qFormat/>
    <w:pPr>
      <w:jc w:val="both"/>
      <w:spacing w:line="0" w:lineRule="atLeast"/>
    </w:pPr>
    <w:rPr>
      <w:rFonts w:hint="default" w:ascii="黑体" w:hAnsi="宋体" w:eastAsia="黑体" w:cs="Times New Roman"/>
      <w:spacing w:val="-40"/>
      <w:sz w:val="48"/>
      <w:szCs w:val="52"/>
      <w:lang w:val="en-US" w:eastAsia="zh-CN" w:bidi="ar-SA"/>
    </w:rPr>
  </w:style>
  <w:style w:type="paragraph" w:styleId="1230" w:customStyle="1">
    <w:name w:val="xl56"/>
    <w:basedOn w:val="87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16"/>
      <w:szCs w:val="16"/>
    </w:rPr>
  </w:style>
  <w:style w:type="paragraph" w:styleId="1231" w:customStyle="1">
    <w:name w:val="xl58"/>
    <w:basedOn w:val="87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32" w:customStyle="1">
    <w:name w:val="xl76"/>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000000"/>
      <w:sz w:val="16"/>
      <w:szCs w:val="16"/>
    </w:rPr>
  </w:style>
  <w:style w:type="paragraph" w:styleId="1233" w:customStyle="1">
    <w:name w:val="font11"/>
    <w:basedOn w:val="871"/>
    <w:uiPriority w:val="0"/>
    <w:qFormat/>
    <w:pPr>
      <w:jc w:val="left"/>
      <w:spacing w:before="100" w:beforeAutospacing="1" w:after="100" w:afterAutospacing="1"/>
      <w:widowControl/>
    </w:pPr>
    <w:rPr>
      <w:rFonts w:hint="eastAsia" w:ascii="宋体" w:hAnsi="宋体" w:eastAsia="宋体"/>
      <w:color w:val="ff0000"/>
      <w:sz w:val="16"/>
      <w:szCs w:val="16"/>
    </w:rPr>
  </w:style>
  <w:style w:type="paragraph" w:styleId="1234" w:customStyle="1">
    <w:name w:val="font12"/>
    <w:basedOn w:val="871"/>
    <w:uiPriority w:val="0"/>
    <w:qFormat/>
    <w:pPr>
      <w:jc w:val="left"/>
      <w:spacing w:before="100" w:beforeAutospacing="1" w:after="100" w:afterAutospacing="1"/>
      <w:widowControl/>
    </w:pPr>
    <w:rPr>
      <w:rFonts w:hint="eastAsia" w:ascii="宋体" w:hAnsi="宋体" w:eastAsia="宋体"/>
      <w:sz w:val="32"/>
      <w:szCs w:val="32"/>
    </w:rPr>
  </w:style>
  <w:style w:type="paragraph" w:styleId="1235" w:customStyle="1">
    <w:name w:val="xl104"/>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36" w:customStyle="1">
    <w:name w:val="xl45"/>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37" w:customStyle="1">
    <w:name w:val="1.1.1.1.1"/>
    <w:basedOn w:val="875"/>
    <w:uiPriority w:val="0"/>
    <w:qFormat/>
    <w:pPr>
      <w:ind w:left="992"/>
      <w:spacing w:before="120" w:after="120"/>
      <w:tabs>
        <w:tab w:val="left" w:pos="992" w:leader="none"/>
      </w:tabs>
    </w:pPr>
    <w:rPr>
      <w:bCs/>
    </w:rPr>
  </w:style>
  <w:style w:type="paragraph" w:styleId="1238" w:customStyle="1">
    <w:name w:val="xl36"/>
    <w:basedOn w:val="871"/>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6"/>
      <w:szCs w:val="16"/>
    </w:rPr>
  </w:style>
  <w:style w:type="paragraph" w:styleId="1239" w:customStyle="1">
    <w:name w:val="xl101"/>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40" w:customStyle="1">
    <w:name w:val="纯文本2"/>
    <w:basedOn w:val="871"/>
    <w:uiPriority w:val="99"/>
    <w:qFormat/>
    <w:rPr>
      <w:rFonts w:ascii="宋体" w:hAnsi="Courier New"/>
    </w:rPr>
  </w:style>
  <w:style w:type="paragraph" w:styleId="1241" w:customStyle="1">
    <w:name w:val="xl62"/>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42" w:customStyle="1">
    <w:name w:val="xl91"/>
    <w:basedOn w:val="87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43" w:customStyle="1">
    <w:name w:val="font0"/>
    <w:basedOn w:val="871"/>
    <w:uiPriority w:val="0"/>
    <w:qFormat/>
    <w:pPr>
      <w:jc w:val="left"/>
      <w:spacing w:before="100" w:beforeAutospacing="1" w:after="100" w:afterAutospacing="1"/>
      <w:widowControl/>
    </w:pPr>
    <w:rPr>
      <w:rFonts w:hint="eastAsia" w:ascii="宋体" w:hAnsi="宋体" w:eastAsia="宋体"/>
      <w:sz w:val="24"/>
      <w:szCs w:val="24"/>
    </w:rPr>
  </w:style>
  <w:style w:type="paragraph" w:styleId="1244" w:customStyle="1">
    <w:name w:val="Char"/>
    <w:basedOn w:val="891"/>
    <w:uiPriority w:val="0"/>
    <w:qFormat/>
    <w:pPr>
      <w:spacing w:line="360" w:lineRule="auto"/>
    </w:pPr>
    <w:rPr>
      <w:rFonts w:ascii="Tahoma" w:hAnsi="Tahoma" w:eastAsia="宋体"/>
      <w:sz w:val="24"/>
      <w:szCs w:val="24"/>
    </w:rPr>
  </w:style>
  <w:style w:type="paragraph" w:styleId="1245" w:customStyle="1">
    <w:name w:val="彩色底纹 - 强调文字颜色 11"/>
    <w:uiPriority w:val="71"/>
    <w:qFormat/>
    <w:rPr>
      <w:rFonts w:hint="default" w:ascii="Times New Roman" w:hAnsi="Times New Roman" w:eastAsia="楷体_GB2312" w:cs="Times New Roman"/>
      <w:sz w:val="28"/>
      <w:lang w:val="en-US" w:eastAsia="zh-CN" w:bidi="ar-SA"/>
    </w:rPr>
  </w:style>
  <w:style w:type="paragraph" w:styleId="1246" w:customStyle="1">
    <w:name w:val="font13"/>
    <w:basedOn w:val="871"/>
    <w:uiPriority w:val="0"/>
    <w:qFormat/>
    <w:pPr>
      <w:jc w:val="left"/>
      <w:spacing w:before="100" w:beforeAutospacing="1" w:after="100" w:afterAutospacing="1"/>
      <w:widowControl/>
    </w:pPr>
    <w:rPr>
      <w:rFonts w:hint="eastAsia" w:ascii="宋体" w:hAnsi="宋体" w:eastAsia="宋体"/>
      <w:color w:val="ff0000"/>
      <w:sz w:val="16"/>
      <w:szCs w:val="16"/>
    </w:rPr>
  </w:style>
  <w:style w:type="paragraph" w:styleId="1247" w:customStyle="1">
    <w:name w:val="xl29"/>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48" w:customStyle="1">
    <w:name w:val="xl65"/>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000000"/>
      <w:sz w:val="16"/>
      <w:szCs w:val="16"/>
    </w:rPr>
  </w:style>
  <w:style w:type="paragraph" w:styleId="1249" w:customStyle="1">
    <w:name w:val="xl35"/>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b/>
      <w:bCs/>
      <w:sz w:val="16"/>
      <w:szCs w:val="16"/>
    </w:rPr>
  </w:style>
  <w:style w:type="paragraph" w:styleId="1250" w:customStyle="1">
    <w:name w:val="xl89"/>
    <w:basedOn w:val="87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51" w:customStyle="1">
    <w:name w:val="xl33"/>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52" w:customStyle="1">
    <w:name w:val="xl131"/>
    <w:basedOn w:val="871"/>
    <w:uiPriority w:val="0"/>
    <w:qFormat/>
    <w:pPr>
      <w:jc w:val="right"/>
      <w:spacing w:before="100" w:beforeAutospacing="1" w:after="100" w:afterAutospacing="1"/>
      <w:widowControl/>
      <w:pBdr>
        <w:top w:val="single" w:color="000000" w:sz="8" w:space="0"/>
        <w:right w:val="single" w:color="000000" w:sz="8" w:space="0"/>
      </w:pBdr>
    </w:pPr>
    <w:rPr>
      <w:rFonts w:ascii="Arial Unicode MS" w:hAnsi="Arial Unicode MS" w:eastAsia="宋体"/>
      <w:sz w:val="20"/>
    </w:rPr>
  </w:style>
  <w:style w:type="paragraph" w:styleId="1253" w:customStyle="1">
    <w:name w:val="xl97"/>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54" w:customStyle="1">
    <w:name w:val="xl126"/>
    <w:basedOn w:val="871"/>
    <w:uiPriority w:val="0"/>
    <w:qFormat/>
    <w:pPr>
      <w:jc w:val="center"/>
      <w:spacing w:before="100" w:beforeAutospacing="1" w:after="100" w:afterAutospacing="1"/>
      <w:widowControl/>
      <w:pBdr>
        <w:top w:val="single" w:color="000000" w:sz="8" w:space="0"/>
        <w:left w:val="single" w:color="000000" w:sz="4" w:space="0"/>
        <w:right w:val="single" w:color="000000" w:sz="4" w:space="0"/>
      </w:pBdr>
    </w:pPr>
    <w:rPr>
      <w:rFonts w:ascii="Arial Unicode MS" w:hAnsi="Arial Unicode MS" w:eastAsia="宋体"/>
      <w:b/>
      <w:bCs/>
      <w:sz w:val="20"/>
    </w:rPr>
  </w:style>
  <w:style w:type="paragraph" w:styleId="1255" w:customStyle="1">
    <w:name w:val="xl69"/>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56" w:customStyle="1">
    <w:name w:val="xl114"/>
    <w:basedOn w:val="871"/>
    <w:uiPriority w:val="0"/>
    <w:qFormat/>
    <w:pPr>
      <w:jc w:val="left"/>
      <w:spacing w:before="100" w:beforeAutospacing="1" w:after="100" w:afterAutospacing="1"/>
      <w:widowControl/>
    </w:pPr>
    <w:rPr>
      <w:rFonts w:ascii="Arial Unicode MS" w:hAnsi="Arial Unicode MS" w:eastAsia="宋体"/>
      <w:sz w:val="16"/>
      <w:szCs w:val="16"/>
    </w:rPr>
  </w:style>
  <w:style w:type="paragraph" w:styleId="1257" w:customStyle="1">
    <w:name w:val="xl32"/>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58" w:customStyle="1">
    <w:name w:val="xl127"/>
    <w:basedOn w:val="87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宋体"/>
      <w:b/>
      <w:bCs/>
      <w:sz w:val="20"/>
    </w:rPr>
  </w:style>
  <w:style w:type="paragraph" w:styleId="1259" w:customStyle="1">
    <w:name w:val="xl93"/>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60" w:customStyle="1">
    <w:name w:val="xl79"/>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61" w:customStyle="1">
    <w:name w:val="xl63"/>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62" w:customStyle="1">
    <w:name w:val="Char1"/>
    <w:basedOn w:val="891"/>
    <w:uiPriority w:val="0"/>
    <w:qFormat/>
    <w:pPr>
      <w:spacing w:line="360" w:lineRule="auto"/>
    </w:pPr>
    <w:rPr>
      <w:rFonts w:ascii="Tahoma" w:hAnsi="Tahoma" w:eastAsia="宋体"/>
      <w:sz w:val="24"/>
      <w:szCs w:val="24"/>
    </w:rPr>
  </w:style>
  <w:style w:type="paragraph" w:styleId="1263" w:customStyle="1">
    <w:name w:val="xl108"/>
    <w:basedOn w:val="871"/>
    <w:uiPriority w:val="0"/>
    <w:qFormat/>
    <w:pPr>
      <w:jc w:val="right"/>
      <w:spacing w:before="100" w:beforeAutospacing="1" w:after="100" w:afterAutospacing="1"/>
      <w:widowControl/>
      <w:pBdr>
        <w:top w:val="single" w:color="000000" w:sz="4" w:space="0"/>
        <w:bottom w:val="single" w:color="000000" w:sz="4" w:space="0"/>
      </w:pBdr>
    </w:pPr>
    <w:rPr>
      <w:rFonts w:ascii="Arial" w:hAnsi="Arial" w:eastAsia="宋体" w:cs="Arial"/>
      <w:color w:val="000000"/>
      <w:sz w:val="16"/>
      <w:szCs w:val="16"/>
    </w:rPr>
  </w:style>
  <w:style w:type="paragraph" w:styleId="1264" w:customStyle="1">
    <w:name w:val="首行缩进"/>
    <w:basedOn w:val="871"/>
    <w:uiPriority w:val="0"/>
    <w:qFormat/>
    <w:pPr>
      <w:ind w:firstLine="480"/>
    </w:pPr>
    <w:rPr>
      <w:lang w:val="zh-CN"/>
    </w:rPr>
  </w:style>
  <w:style w:type="paragraph" w:styleId="1265" w:customStyle="1">
    <w:name w:val="xl71"/>
    <w:basedOn w:val="87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66" w:customStyle="1">
    <w:name w:val="样式 文档正文 + Times New Roman 加粗 行距: 1.5 倍行距"/>
    <w:basedOn w:val="871"/>
    <w:uiPriority w:val="0"/>
    <w:qFormat/>
    <w:pPr>
      <w:ind w:firstLine="482"/>
      <w:jc w:val="left"/>
      <w:spacing w:line="360" w:lineRule="auto"/>
      <w:widowControl/>
    </w:pPr>
    <w:rPr>
      <w:rFonts w:eastAsia="宋体" w:cs="宋体"/>
      <w:bCs/>
      <w:sz w:val="24"/>
    </w:rPr>
  </w:style>
  <w:style w:type="paragraph" w:styleId="1267" w:customStyle="1">
    <w:name w:val="xl68"/>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68" w:customStyle="1">
    <w:name w:val="xl92"/>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69" w:customStyle="1">
    <w:name w:val="xl39"/>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70" w:customStyle="1">
    <w:name w:val="xl102"/>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71" w:customStyle="1">
    <w:name w:val="Char Char"/>
    <w:basedOn w:val="871"/>
    <w:uiPriority w:val="0"/>
    <w:qFormat/>
    <w:pPr>
      <w:ind w:firstLine="200"/>
      <w:spacing w:line="360" w:lineRule="auto"/>
    </w:pPr>
  </w:style>
  <w:style w:type="paragraph" w:styleId="1272" w:customStyle="1">
    <w:name w:val="xl118"/>
    <w:basedOn w:val="871"/>
    <w:uiPriority w:val="0"/>
    <w:qFormat/>
    <w:pPr>
      <w:jc w:val="lef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Arial Unicode MS" w:hAnsi="Arial Unicode MS" w:eastAsia="宋体"/>
      <w:sz w:val="20"/>
    </w:rPr>
  </w:style>
  <w:style w:type="paragraph" w:styleId="1273" w:customStyle="1">
    <w:name w:val="xl111"/>
    <w:basedOn w:val="87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w:hAnsi="Arial" w:eastAsia="宋体" w:cs="Arial"/>
      <w:sz w:val="16"/>
      <w:szCs w:val="16"/>
    </w:rPr>
  </w:style>
  <w:style w:type="paragraph" w:styleId="1274" w:customStyle="1">
    <w:name w:val="xl34"/>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b/>
      <w:bCs/>
      <w:sz w:val="16"/>
      <w:szCs w:val="16"/>
    </w:rPr>
  </w:style>
  <w:style w:type="paragraph" w:styleId="1275" w:customStyle="1">
    <w:name w:val="Char Char Char1 Char Char Char Char"/>
    <w:basedOn w:val="871"/>
    <w:uiPriority w:val="0"/>
    <w:qFormat/>
    <w:pPr>
      <w:jc w:val="left"/>
      <w:spacing w:after="160" w:line="240" w:lineRule="exact"/>
      <w:widowControl/>
    </w:pPr>
    <w:rPr>
      <w:rFonts w:eastAsia="宋体"/>
      <w:sz w:val="24"/>
      <w:szCs w:val="24"/>
    </w:rPr>
  </w:style>
  <w:style w:type="paragraph" w:styleId="1276" w:customStyle="1">
    <w:name w:val="xl94"/>
    <w:basedOn w:val="87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宋体"/>
      <w:sz w:val="16"/>
      <w:szCs w:val="16"/>
    </w:rPr>
  </w:style>
  <w:style w:type="paragraph" w:styleId="1277" w:customStyle="1">
    <w:name w:val="xl87"/>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78" w:customStyle="1">
    <w:name w:val="xl53"/>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79" w:customStyle="1">
    <w:name w:val="xl70"/>
    <w:basedOn w:val="871"/>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80" w:customStyle="1">
    <w:name w:val="xl100"/>
    <w:basedOn w:val="87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81" w:customStyle="1">
    <w:name w:val="xl80"/>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82" w:customStyle="1">
    <w:name w:val="font7"/>
    <w:basedOn w:val="871"/>
    <w:uiPriority w:val="0"/>
    <w:qFormat/>
    <w:pPr>
      <w:jc w:val="left"/>
      <w:spacing w:before="100" w:beforeAutospacing="1" w:after="100" w:afterAutospacing="1"/>
      <w:widowControl/>
    </w:pPr>
    <w:rPr>
      <w:rFonts w:hint="eastAsia" w:ascii="宋体" w:hAnsi="宋体" w:eastAsia="宋体" w:cs="Arial Unicode MS"/>
      <w:sz w:val="16"/>
      <w:szCs w:val="16"/>
    </w:rPr>
  </w:style>
  <w:style w:type="paragraph" w:styleId="1283" w:customStyle="1">
    <w:name w:val="列出段落1"/>
    <w:basedOn w:val="871"/>
    <w:uiPriority w:val="0"/>
    <w:qFormat/>
    <w:pPr>
      <w:ind w:firstLine="420"/>
      <w:jc w:val="left"/>
      <w:widowControl/>
    </w:pPr>
    <w:rPr>
      <w:rFonts w:eastAsia="宋体"/>
      <w:sz w:val="24"/>
      <w:szCs w:val="24"/>
    </w:rPr>
  </w:style>
  <w:style w:type="paragraph" w:styleId="1284" w:customStyle="1">
    <w:name w:val="p0"/>
    <w:basedOn w:val="871"/>
    <w:uiPriority w:val="0"/>
    <w:qFormat/>
    <w:pPr>
      <w:jc w:val="left"/>
      <w:widowControl/>
    </w:pPr>
    <w:rPr>
      <w:rFonts w:ascii="宋体" w:hAnsi="宋体" w:eastAsia="宋体" w:cs="宋体"/>
      <w:sz w:val="24"/>
      <w:szCs w:val="24"/>
    </w:rPr>
  </w:style>
  <w:style w:type="paragraph" w:styleId="1285" w:customStyle="1">
    <w:name w:val="xl83"/>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86" w:customStyle="1">
    <w:name w:val="HTML 预设格式1"/>
    <w:basedOn w:val="8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287" w:customStyle="1">
    <w:name w:val="xl90"/>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88" w:customStyle="1">
    <w:name w:val="xl106"/>
    <w:basedOn w:val="87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宋体" w:cs="Arial"/>
      <w:color w:val="000000"/>
      <w:sz w:val="16"/>
      <w:szCs w:val="16"/>
    </w:rPr>
  </w:style>
  <w:style w:type="paragraph" w:styleId="1289" w:customStyle="1">
    <w:name w:val="Char Char1"/>
    <w:basedOn w:val="871"/>
    <w:uiPriority w:val="0"/>
    <w:qFormat/>
    <w:pPr>
      <w:ind w:firstLine="200"/>
      <w:spacing w:line="360" w:lineRule="auto"/>
    </w:pPr>
  </w:style>
  <w:style w:type="paragraph" w:styleId="1290" w:customStyle="1">
    <w:name w:val="font14"/>
    <w:basedOn w:val="871"/>
    <w:uiPriority w:val="0"/>
    <w:qFormat/>
    <w:pPr>
      <w:jc w:val="left"/>
      <w:spacing w:before="100" w:beforeAutospacing="1" w:after="100" w:afterAutospacing="1"/>
      <w:widowControl/>
    </w:pPr>
    <w:rPr>
      <w:rFonts w:ascii="Arial" w:hAnsi="Arial" w:eastAsia="宋体" w:cs="Arial"/>
      <w:color w:val="ff0000"/>
      <w:sz w:val="16"/>
      <w:szCs w:val="16"/>
    </w:rPr>
  </w:style>
  <w:style w:type="paragraph" w:styleId="1291" w:customStyle="1">
    <w:name w:val="xl119"/>
    <w:basedOn w:val="871"/>
    <w:uiPriority w:val="0"/>
    <w:qFormat/>
    <w:pPr>
      <w:jc w:val="left"/>
      <w:spacing w:before="100" w:beforeAutospacing="1" w:after="100" w:afterAutospacing="1"/>
      <w:widowControl/>
      <w:pBdr>
        <w:bottom w:val="single" w:color="000000" w:sz="8" w:space="0"/>
        <w:right w:val="single" w:color="000000" w:sz="8" w:space="0"/>
      </w:pBdr>
    </w:pPr>
    <w:rPr>
      <w:rFonts w:ascii="Arial Unicode MS" w:hAnsi="Arial Unicode MS" w:eastAsia="宋体"/>
      <w:sz w:val="20"/>
    </w:rPr>
  </w:style>
  <w:style w:type="paragraph" w:styleId="1292" w:customStyle="1">
    <w:name w:val="WPSOffice手动目录 1"/>
    <w:uiPriority w:val="0"/>
    <w:qFormat/>
    <w:rPr>
      <w:rFonts w:hint="default" w:ascii="Times New Roman" w:hAnsi="Times New Roman" w:eastAsia="宋体" w:cs="Times New Roman"/>
      <w:lang w:val="en-US" w:eastAsia="zh-CN" w:bidi="ar-SA"/>
    </w:rPr>
  </w:style>
  <w:style w:type="paragraph" w:styleId="1293" w:customStyle="1">
    <w:name w:val="xl98"/>
    <w:basedOn w:val="8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sz w:val="16"/>
      <w:szCs w:val="16"/>
    </w:rPr>
  </w:style>
  <w:style w:type="paragraph" w:styleId="1294" w:customStyle="1">
    <w:name w:val="Char2 Char Char Char Char Char Char Char Char Char1"/>
    <w:basedOn w:val="871"/>
    <w:uiPriority w:val="0"/>
    <w:qFormat/>
    <w:pPr>
      <w:ind w:firstLine="200"/>
      <w:spacing w:line="360" w:lineRule="auto"/>
    </w:pPr>
    <w:rPr>
      <w:rFonts w:ascii="Tahoma" w:hAnsi="Tahoma" w:eastAsia="宋体"/>
      <w:sz w:val="24"/>
    </w:rPr>
  </w:style>
  <w:style w:type="paragraph" w:styleId="1295" w:customStyle="1">
    <w:name w:val="xl121"/>
    <w:basedOn w:val="871"/>
    <w:uiPriority w:val="0"/>
    <w:qFormat/>
    <w:pPr>
      <w:jc w:val="center"/>
      <w:spacing w:before="100" w:beforeAutospacing="1" w:after="100" w:afterAutospacing="1"/>
      <w:widowControl/>
      <w:pBdr>
        <w:top w:val="single" w:color="000000" w:sz="4" w:space="0"/>
        <w:right w:val="single" w:color="000000" w:sz="4" w:space="0"/>
      </w:pBdr>
    </w:pPr>
    <w:rPr>
      <w:rFonts w:ascii="Arial Unicode MS" w:hAnsi="Arial Unicode MS" w:eastAsia="宋体"/>
      <w:b/>
      <w:bCs/>
      <w:sz w:val="20"/>
    </w:rPr>
  </w:style>
  <w:style w:type="paragraph" w:styleId="1296" w:customStyle="1">
    <w:name w:val="xl107"/>
    <w:basedOn w:val="871"/>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宋体" w:cs="Arial"/>
      <w:color w:val="000000"/>
      <w:sz w:val="16"/>
      <w:szCs w:val="16"/>
    </w:rPr>
  </w:style>
  <w:style w:type="paragraph" w:styleId="1297" w:customStyle="1">
    <w:name w:val="p16"/>
    <w:basedOn w:val="871"/>
    <w:uiPriority w:val="0"/>
    <w:qFormat/>
    <w:pPr>
      <w:ind w:left="420"/>
      <w:spacing w:after="120" w:line="480" w:lineRule="auto"/>
      <w:widowControl/>
    </w:pPr>
    <w:rPr>
      <w:rFonts w:eastAsia="宋体"/>
      <w:sz w:val="21"/>
      <w:szCs w:val="21"/>
    </w:rPr>
  </w:style>
  <w:style w:type="paragraph" w:styleId="1298" w:customStyle="1">
    <w:name w:val="默认段落字体 Para Char Char Char Char Char Char Char Char Char1 Char Char Char Char"/>
    <w:basedOn w:val="871"/>
    <w:uiPriority w:val="0"/>
    <w:qFormat/>
    <w:pPr>
      <w:jc w:val="left"/>
      <w:widowControl/>
    </w:pPr>
    <w:rPr>
      <w:rFonts w:ascii="Tahoma" w:hAnsi="Tahoma" w:eastAsia="宋体"/>
      <w:sz w:val="24"/>
    </w:rPr>
  </w:style>
  <w:style w:type="paragraph" w:styleId="1299" w:customStyle="1">
    <w:name w:val="xl52"/>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300" w:customStyle="1">
    <w:name w:val="xl55"/>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01" w:customStyle="1">
    <w:name w:val="xl85"/>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302" w:customStyle="1">
    <w:name w:val="xl49"/>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303" w:customStyle="1">
    <w:name w:val="xl28"/>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304" w:customStyle="1">
    <w:name w:val="xl59"/>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000000"/>
      <w:sz w:val="16"/>
      <w:szCs w:val="16"/>
    </w:rPr>
  </w:style>
  <w:style w:type="paragraph" w:styleId="1305" w:customStyle="1">
    <w:name w:val="Plain Text1"/>
    <w:basedOn w:val="871"/>
    <w:uiPriority w:val="0"/>
    <w:qFormat/>
    <w:rPr>
      <w:rFonts w:hint="eastAsia" w:ascii="宋体" w:hAnsi="Courier New"/>
    </w:rPr>
  </w:style>
  <w:style w:type="paragraph" w:styleId="1306" w:customStyle="1">
    <w:name w:val="font5"/>
    <w:basedOn w:val="871"/>
    <w:uiPriority w:val="0"/>
    <w:qFormat/>
    <w:pPr>
      <w:jc w:val="left"/>
      <w:spacing w:before="100" w:beforeAutospacing="1" w:after="100" w:afterAutospacing="1"/>
      <w:widowControl/>
    </w:pPr>
    <w:rPr>
      <w:rFonts w:hint="eastAsia" w:ascii="宋体" w:hAnsi="宋体" w:eastAsia="宋体" w:cs="Arial Unicode MS"/>
      <w:sz w:val="18"/>
      <w:szCs w:val="18"/>
    </w:rPr>
  </w:style>
  <w:style w:type="paragraph" w:styleId="1307" w:customStyle="1">
    <w:name w:val="Char Char Char1 Char Char Char Char1"/>
    <w:basedOn w:val="871"/>
    <w:uiPriority w:val="0"/>
    <w:qFormat/>
    <w:pPr>
      <w:jc w:val="left"/>
      <w:spacing w:after="160" w:line="240" w:lineRule="exact"/>
      <w:widowControl/>
    </w:pPr>
    <w:rPr>
      <w:rFonts w:eastAsia="宋体"/>
      <w:sz w:val="24"/>
      <w:szCs w:val="24"/>
    </w:rPr>
  </w:style>
  <w:style w:type="paragraph" w:styleId="1308" w:customStyle="1">
    <w:name w:val="xl123"/>
    <w:basedOn w:val="871"/>
    <w:uiPriority w:val="0"/>
    <w:qFormat/>
    <w:pPr>
      <w:jc w:val="center"/>
      <w:spacing w:before="100" w:beforeAutospacing="1" w:after="100" w:afterAutospacing="1"/>
      <w:widowControl/>
      <w:pBdr>
        <w:top w:val="single" w:color="000000" w:sz="8" w:space="0"/>
        <w:right w:val="single" w:color="000000" w:sz="8" w:space="0"/>
      </w:pBdr>
    </w:pPr>
    <w:rPr>
      <w:rFonts w:ascii="Arial Unicode MS" w:hAnsi="Arial Unicode MS" w:eastAsia="宋体"/>
      <w:b/>
      <w:bCs/>
      <w:sz w:val="20"/>
    </w:rPr>
  </w:style>
  <w:style w:type="paragraph" w:styleId="1309" w:customStyle="1">
    <w:name w:val="xl125"/>
    <w:basedOn w:val="87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8" w:space="0"/>
      </w:pBdr>
    </w:pPr>
    <w:rPr>
      <w:rFonts w:ascii="Arial Unicode MS" w:hAnsi="Arial Unicode MS" w:eastAsia="宋体"/>
      <w:sz w:val="20"/>
    </w:rPr>
  </w:style>
  <w:style w:type="paragraph" w:styleId="1310" w:customStyle="1">
    <w:name w:val="xl86"/>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11" w:customStyle="1">
    <w:name w:val="xl46"/>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312" w:customStyle="1">
    <w:name w:val="xl54"/>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13" w:customStyle="1">
    <w:name w:val="xl109"/>
    <w:basedOn w:val="871"/>
    <w:uiPriority w:val="0"/>
    <w:qFormat/>
    <w:pP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
      <w:sz w:val="16"/>
      <w:szCs w:val="16"/>
    </w:rPr>
  </w:style>
  <w:style w:type="paragraph" w:styleId="1314" w:customStyle="1">
    <w:name w:val="xl74"/>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15" w:customStyle="1">
    <w:name w:val="xl73"/>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16" w:customStyle="1">
    <w:name w:val="默认段落字体 Para Char Char Char Char Char Char Char"/>
    <w:basedOn w:val="871"/>
    <w:uiPriority w:val="0"/>
    <w:qFormat/>
    <w:pPr>
      <w:spacing w:line="360" w:lineRule="auto"/>
    </w:pPr>
    <w:rPr>
      <w:rFonts w:ascii="Tahoma" w:hAnsi="Tahoma" w:eastAsia="宋体"/>
      <w:sz w:val="24"/>
    </w:rPr>
  </w:style>
  <w:style w:type="paragraph" w:styleId="1317" w:customStyle="1">
    <w:name w:val="修订1"/>
    <w:uiPriority w:val="99"/>
    <w:semiHidden/>
    <w:qFormat/>
    <w:rPr>
      <w:rFonts w:hint="default" w:ascii="Tahoma" w:hAnsi="Tahoma" w:eastAsia="微软雅黑" w:cs="Times New Roman"/>
      <w:sz w:val="22"/>
      <w:szCs w:val="22"/>
      <w:lang w:val="en-US" w:eastAsia="zh-CN" w:bidi="ar-SA"/>
    </w:rPr>
  </w:style>
  <w:style w:type="paragraph" w:styleId="1318" w:customStyle="1">
    <w:name w:val="xl60"/>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19" w:customStyle="1">
    <w:name w:val="font8"/>
    <w:basedOn w:val="871"/>
    <w:uiPriority w:val="0"/>
    <w:qFormat/>
    <w:pPr>
      <w:jc w:val="left"/>
      <w:spacing w:before="100" w:beforeAutospacing="1" w:after="100" w:afterAutospacing="1"/>
      <w:widowControl/>
    </w:pPr>
    <w:rPr>
      <w:rFonts w:hint="eastAsia" w:ascii="宋体" w:hAnsi="宋体" w:eastAsia="宋体"/>
      <w:b/>
      <w:bCs/>
      <w:sz w:val="16"/>
      <w:szCs w:val="16"/>
    </w:rPr>
  </w:style>
  <w:style w:type="paragraph" w:styleId="1320" w:customStyle="1">
    <w:name w:val="xl67"/>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21"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xl47"/>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23" w:customStyle="1">
    <w:name w:val="彩色列表 - 强调文字颜色 11"/>
    <w:basedOn w:val="871"/>
    <w:uiPriority w:val="34"/>
    <w:qFormat/>
    <w:pPr>
      <w:contextualSpacing/>
      <w:ind w:left="720" w:firstLine="200"/>
      <w:jc w:val="left"/>
      <w:spacing w:line="360" w:lineRule="auto"/>
      <w:widowControl/>
    </w:pPr>
    <w:rPr>
      <w:rFonts w:ascii="Calibri" w:hAnsi="Calibri" w:eastAsia="宋体"/>
      <w:sz w:val="24"/>
      <w:szCs w:val="24"/>
      <w:lang w:eastAsia="en-US" w:bidi="en-US"/>
    </w:rPr>
  </w:style>
  <w:style w:type="paragraph" w:styleId="1324" w:customStyle="1">
    <w:name w:val="xl26"/>
    <w:basedOn w:val="871"/>
    <w:uiPriority w:val="0"/>
    <w:qFormat/>
    <w:pPr>
      <w:jc w:val="center"/>
      <w:spacing w:before="100" w:beforeAutospacing="1" w:after="100" w:afterAutospacing="1"/>
      <w:widowControl/>
    </w:pPr>
    <w:rPr>
      <w:rFonts w:ascii="宋体" w:hAnsi="宋体" w:eastAsia="宋体"/>
      <w:sz w:val="24"/>
      <w:szCs w:val="24"/>
    </w:rPr>
  </w:style>
  <w:style w:type="paragraph" w:styleId="1325" w:customStyle="1">
    <w:name w:val="p25"/>
    <w:basedOn w:val="871"/>
    <w:uiPriority w:val="0"/>
    <w:qFormat/>
    <w:pPr>
      <w:jc w:val="left"/>
      <w:widowControl/>
    </w:pPr>
    <w:rPr>
      <w:rFonts w:ascii="黑体" w:hAnsi="黑体" w:eastAsia="黑体" w:cs="黑体"/>
      <w:sz w:val="26"/>
      <w:szCs w:val="26"/>
    </w:rPr>
  </w:style>
  <w:style w:type="paragraph" w:styleId="1326" w:customStyle="1">
    <w:name w:val="xl130"/>
    <w:basedOn w:val="871"/>
    <w:uiPriority w:val="0"/>
    <w:qFormat/>
    <w:pPr>
      <w:jc w:val="right"/>
      <w:spacing w:before="100" w:beforeAutospacing="1" w:after="100" w:afterAutospacing="1"/>
      <w:widowControl/>
      <w:pBdr>
        <w:top w:val="single" w:color="000000" w:sz="8" w:space="0"/>
      </w:pBdr>
    </w:pPr>
    <w:rPr>
      <w:rFonts w:ascii="Arial Unicode MS" w:hAnsi="Arial Unicode MS" w:eastAsia="宋体"/>
      <w:sz w:val="20"/>
    </w:rPr>
  </w:style>
  <w:style w:type="paragraph" w:styleId="1327" w:customStyle="1">
    <w:name w:val="font15"/>
    <w:basedOn w:val="871"/>
    <w:uiPriority w:val="0"/>
    <w:qFormat/>
    <w:pPr>
      <w:jc w:val="left"/>
      <w:spacing w:before="100" w:beforeAutospacing="1" w:after="100" w:afterAutospacing="1"/>
      <w:widowControl/>
    </w:pPr>
    <w:rPr>
      <w:rFonts w:ascii="Arial" w:hAnsi="Arial" w:eastAsia="宋体" w:cs="Arial"/>
      <w:color w:val="000000"/>
      <w:sz w:val="16"/>
      <w:szCs w:val="16"/>
    </w:rPr>
  </w:style>
  <w:style w:type="paragraph" w:styleId="1328" w:customStyle="1">
    <w:name w:val="xl48"/>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29" w:customStyle="1">
    <w:name w:val="Char Char Char1"/>
    <w:basedOn w:val="891"/>
    <w:uiPriority w:val="0"/>
    <w:qFormat/>
    <w:pPr>
      <w:spacing w:line="360" w:lineRule="auto"/>
    </w:pPr>
    <w:rPr>
      <w:rFonts w:ascii="Tahoma" w:hAnsi="Tahoma" w:eastAsia="宋体"/>
      <w:sz w:val="24"/>
      <w:szCs w:val="24"/>
    </w:rPr>
  </w:style>
  <w:style w:type="paragraph" w:styleId="1330" w:customStyle="1">
    <w:name w:val="xl61"/>
    <w:basedOn w:val="87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31" w:customStyle="1">
    <w:name w:val="xl120"/>
    <w:basedOn w:val="871"/>
    <w:uiPriority w:val="0"/>
    <w:qFormat/>
    <w:pPr>
      <w:jc w:val="center"/>
      <w:spacing w:before="100" w:beforeAutospacing="1" w:after="100" w:afterAutospacing="1"/>
      <w:widowControl/>
      <w:pBdr>
        <w:top w:val="single" w:color="000000" w:sz="8" w:space="0"/>
        <w:bottom w:val="single" w:color="000000" w:sz="4" w:space="0"/>
        <w:right w:val="single" w:color="000000" w:sz="4" w:space="0"/>
      </w:pBdr>
    </w:pPr>
    <w:rPr>
      <w:rFonts w:ascii="Arial Unicode MS" w:hAnsi="Arial Unicode MS" w:eastAsia="宋体"/>
      <w:b/>
      <w:bCs/>
      <w:sz w:val="20"/>
    </w:rPr>
  </w:style>
  <w:style w:type="paragraph" w:styleId="1332" w:customStyle="1">
    <w:name w:val="xl113"/>
    <w:basedOn w:val="871"/>
    <w:uiPriority w:val="0"/>
    <w:qFormat/>
    <w:pPr>
      <w:jc w:val="right"/>
      <w:spacing w:before="100" w:beforeAutospacing="1" w:after="100" w:afterAutospacing="1"/>
      <w:widowControl/>
      <w:pBdr>
        <w:bottom w:val="single" w:color="000000" w:sz="8" w:space="0"/>
      </w:pBdr>
    </w:pPr>
    <w:rPr>
      <w:rFonts w:ascii="Arial Unicode MS" w:hAnsi="Arial Unicode MS" w:eastAsia="宋体"/>
      <w:sz w:val="20"/>
    </w:rPr>
  </w:style>
  <w:style w:type="paragraph" w:styleId="1333" w:customStyle="1">
    <w:name w:val="xl77"/>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34" w:customStyle="1">
    <w:name w:val="xl122"/>
    <w:basedOn w:val="871"/>
    <w:uiPriority w:val="0"/>
    <w:qFormat/>
    <w:pPr>
      <w:jc w:val="center"/>
      <w:spacing w:before="100" w:beforeAutospacing="1" w:after="100" w:afterAutospacing="1"/>
      <w:widowControl/>
      <w:pBdr>
        <w:top w:val="single" w:color="000000" w:sz="8" w:space="0"/>
        <w:left w:val="single" w:color="000000" w:sz="8" w:space="0"/>
      </w:pBdr>
    </w:pPr>
    <w:rPr>
      <w:rFonts w:ascii="Arial Unicode MS" w:hAnsi="Arial Unicode MS" w:eastAsia="宋体"/>
      <w:b/>
      <w:bCs/>
      <w:sz w:val="20"/>
    </w:rPr>
  </w:style>
  <w:style w:type="paragraph" w:styleId="1335" w:customStyle="1">
    <w:name w:val="xl30"/>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336" w:customStyle="1">
    <w:name w:val="font10"/>
    <w:basedOn w:val="871"/>
    <w:uiPriority w:val="0"/>
    <w:qFormat/>
    <w:pPr>
      <w:jc w:val="left"/>
      <w:spacing w:before="100" w:beforeAutospacing="1" w:after="100" w:afterAutospacing="1"/>
      <w:widowControl/>
    </w:pPr>
    <w:rPr>
      <w:rFonts w:ascii="Arial" w:hAnsi="Arial" w:eastAsia="宋体" w:cs="Arial"/>
      <w:color w:val="ff0000"/>
      <w:sz w:val="16"/>
      <w:szCs w:val="16"/>
    </w:rPr>
  </w:style>
  <w:style w:type="paragraph" w:styleId="1337" w:customStyle="1">
    <w:name w:val="样式 宋体小四，1.5 倍行距"/>
    <w:basedOn w:val="871"/>
    <w:uiPriority w:val="0"/>
    <w:qFormat/>
    <w:pPr>
      <w:spacing w:line="360" w:lineRule="auto"/>
    </w:pPr>
    <w:rPr>
      <w:rFonts w:eastAsia="宋体" w:cs="宋体"/>
      <w:sz w:val="24"/>
    </w:rPr>
  </w:style>
  <w:style w:type="paragraph" w:styleId="1338" w:customStyle="1">
    <w:name w:val="xl31"/>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39" w:customStyle="1">
    <w:name w:val="xl95"/>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40" w:customStyle="1">
    <w:name w:val="（符号）内容四标题1.1.12"/>
    <w:basedOn w:val="871"/>
    <w:uiPriority w:val="0"/>
    <w:qFormat/>
    <w:pPr>
      <w:numPr>
        <w:ilvl w:val="2"/>
        <w:numId w:val="2"/>
      </w:numPr>
      <w:ind w:firstLine="0"/>
      <w:spacing w:line="500" w:lineRule="exact"/>
      <w:tabs>
        <w:tab w:val="left" w:pos="420" w:leader="none"/>
        <w:tab w:val="left" w:pos="1000" w:leader="none"/>
      </w:tabs>
    </w:pPr>
    <w:rPr>
      <w:rFonts w:eastAsia="宋体"/>
      <w:sz w:val="24"/>
      <w:szCs w:val="24"/>
    </w:rPr>
  </w:style>
  <w:style w:type="paragraph" w:styleId="1341" w:customStyle="1">
    <w:name w:val="xl81"/>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42" w:customStyle="1">
    <w:name w:val="xl50"/>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16"/>
      <w:szCs w:val="16"/>
    </w:rPr>
  </w:style>
  <w:style w:type="paragraph" w:styleId="1343" w:customStyle="1">
    <w:name w:val="xl38"/>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44" w:customStyle="1">
    <w:name w:val="xl75"/>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45" w:customStyle="1">
    <w:name w:val="xl84"/>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46" w:customStyle="1">
    <w:name w:val="xl129"/>
    <w:basedOn w:val="871"/>
    <w:uiPriority w:val="0"/>
    <w:qFormat/>
    <w:pPr>
      <w:jc w:val="right"/>
      <w:spacing w:before="100" w:beforeAutospacing="1" w:after="100" w:afterAutospacing="1"/>
      <w:widowControl/>
      <w:pBdr>
        <w:right w:val="single" w:color="000000" w:sz="8" w:space="0"/>
      </w:pBdr>
    </w:pPr>
    <w:rPr>
      <w:rFonts w:ascii="Arial Unicode MS" w:hAnsi="Arial Unicode MS" w:eastAsia="宋体"/>
      <w:sz w:val="20"/>
    </w:rPr>
  </w:style>
  <w:style w:type="paragraph" w:styleId="1347" w:customStyle="1">
    <w:name w:val="xl110"/>
    <w:basedOn w:val="871"/>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w:hAnsi="Arial" w:eastAsia="宋体" w:cs="Arial"/>
      <w:sz w:val="16"/>
      <w:szCs w:val="16"/>
    </w:rPr>
  </w:style>
  <w:style w:type="paragraph" w:styleId="1348" w:customStyle="1">
    <w:name w:val="font9"/>
    <w:basedOn w:val="871"/>
    <w:uiPriority w:val="0"/>
    <w:qFormat/>
    <w:pPr>
      <w:jc w:val="left"/>
      <w:spacing w:before="100" w:beforeAutospacing="1" w:after="100" w:afterAutospacing="1"/>
      <w:widowControl/>
    </w:pPr>
    <w:rPr>
      <w:rFonts w:ascii="Arial" w:hAnsi="Arial" w:eastAsia="宋体" w:cs="Arial"/>
      <w:b/>
      <w:bCs/>
      <w:sz w:val="16"/>
      <w:szCs w:val="16"/>
    </w:rPr>
  </w:style>
  <w:style w:type="paragraph" w:styleId="1349" w:customStyle="1">
    <w:name w:val="xl51"/>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50" w:customStyle="1">
    <w:name w:val="font6"/>
    <w:basedOn w:val="871"/>
    <w:uiPriority w:val="0"/>
    <w:qFormat/>
    <w:pPr>
      <w:jc w:val="left"/>
      <w:spacing w:before="100" w:beforeAutospacing="1" w:after="100" w:afterAutospacing="1"/>
      <w:widowControl/>
    </w:pPr>
    <w:rPr>
      <w:rFonts w:eastAsia="Arial Unicode MS"/>
      <w:sz w:val="16"/>
      <w:szCs w:val="16"/>
    </w:rPr>
  </w:style>
  <w:style w:type="paragraph" w:styleId="1351" w:customStyle="1">
    <w:name w:val="xl112"/>
    <w:basedOn w:val="871"/>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w:hAnsi="Arial" w:eastAsia="宋体" w:cs="Arial"/>
      <w:sz w:val="16"/>
      <w:szCs w:val="16"/>
    </w:rPr>
  </w:style>
  <w:style w:type="paragraph" w:styleId="1352" w:customStyle="1">
    <w:name w:val="xl66"/>
    <w:basedOn w:val="8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53" w:customStyle="1">
    <w:name w:val="xl64"/>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table" w:styleId="1354" w:customStyle="1">
    <w:name w:val="表格样式1"/>
    <w:basedOn w:val="882"/>
    <w:uiPriority w:val="39"/>
    <w:qFormat/>
    <w:pPr>
      <w:jc w:val="both"/>
      <w:spacing w:line="360" w:lineRule="auto"/>
      <w:widowControl w:val="off"/>
    </w:pPr>
    <w:tblPr>
      <w:tblCellMar>
        <w:left w:w="108" w:type="dxa"/>
        <w:top w:w="0" w:type="dxa"/>
        <w:right w:w="108" w:type="dxa"/>
        <w:bottom w:w="0" w:type="dxa"/>
      </w:tblCellMar>
    </w:tblPr>
  </w:style>
  <w:style w:type="table" w:styleId="1355" w:customStyle="1">
    <w:name w:val="网格型1"/>
    <w:basedOn w:val="882"/>
    <w:uiPriority w:val="39"/>
    <w:qFormat/>
    <w:rPr>
      <w:rFonts w:ascii="等线" w:hAnsi="等线" w:eastAsia="等线"/>
      <w:sz w:val="21"/>
      <w:szCs w:val="21"/>
    </w:rPr>
    <w:tblPr>
      <w:tblCellMar>
        <w:left w:w="108" w:type="dxa"/>
        <w:top w:w="0" w:type="dxa"/>
        <w:right w:w="108" w:type="dxa"/>
        <w:bottom w:w="0" w:type="dxa"/>
      </w:tblCellMar>
    </w:tblPr>
  </w:style>
  <w:style w:type="paragraph" w:styleId="1356" w:customStyle="1">
    <w:name w:val="表内"/>
    <w:basedOn w:val="964"/>
    <w:link w:val="1357"/>
    <w:uiPriority w:val="0"/>
    <w:qFormat/>
    <w:pPr>
      <w:jc w:val="center"/>
      <w:spacing w:line="360" w:lineRule="exact"/>
    </w:pPr>
    <w:rPr>
      <w:rFonts w:ascii="Times New Roman" w:hAnsi="Times New Roman" w:eastAsia="仿宋_GB2312"/>
      <w:sz w:val="24"/>
      <w:szCs w:val="24"/>
    </w:rPr>
  </w:style>
  <w:style w:type="character" w:styleId="1357" w:customStyle="1">
    <w:name w:val="表内 字符"/>
    <w:link w:val="1356"/>
    <w:uiPriority w:val="0"/>
    <w:qFormat/>
    <w:rPr>
      <w:rFonts w:eastAsia="仿宋_GB2312"/>
      <w:sz w:val="24"/>
      <w:szCs w:val="24"/>
    </w:rPr>
  </w:style>
  <w:style w:type="paragraph" w:styleId="1358" w:customStyle="1">
    <w:name w:val="图"/>
    <w:basedOn w:val="964"/>
    <w:link w:val="1359"/>
    <w:uiPriority w:val="0"/>
    <w:qFormat/>
    <w:pPr>
      <w:jc w:val="center"/>
    </w:pPr>
    <w:rPr>
      <w:rFonts w:ascii="华文仿宋" w:hAnsi="华文仿宋" w:eastAsia="华文仿宋"/>
      <w:b/>
      <w:sz w:val="28"/>
      <w:szCs w:val="28"/>
    </w:rPr>
  </w:style>
  <w:style w:type="character" w:styleId="1359" w:customStyle="1">
    <w:name w:val="图 字符"/>
    <w:link w:val="1358"/>
    <w:uiPriority w:val="0"/>
    <w:qFormat/>
    <w:rPr>
      <w:rFonts w:ascii="华文仿宋" w:hAnsi="华文仿宋" w:eastAsia="华文仿宋"/>
      <w:b/>
      <w:sz w:val="28"/>
      <w:szCs w:val="28"/>
    </w:rPr>
  </w:style>
  <w:style w:type="paragraph" w:styleId="1360" w:customStyle="1">
    <w:name w:val="UserStyle_1"/>
    <w:uiPriority w:val="0"/>
    <w:qFormat/>
    <w:rPr>
      <w:rFonts w:hint="default" w:ascii="宋体糭.飬.." w:hAnsi="Times New Roman" w:eastAsia="宋体糭.飬.." w:cs="Times New Roman"/>
      <w:color w:val="000000"/>
      <w:sz w:val="24"/>
      <w:szCs w:val="24"/>
      <w:lang w:val="en-US" w:eastAsia="zh-CN" w:bidi="ar-SA"/>
    </w:rPr>
  </w:style>
  <w:style w:type="character" w:styleId="1361" w:customStyle="1">
    <w:name w:val="NormalCharacter1"/>
    <w:uiPriority w:val="0"/>
    <w:semiHidden/>
    <w:qFormat/>
  </w:style>
  <w:style w:type="character" w:styleId="1362" w:customStyle="1">
    <w:name w:val="正文首行缩进 2 Char"/>
    <w:uiPriority w:val="99"/>
    <w:qFormat/>
    <w:rPr>
      <w:rFonts w:ascii="宋体" w:eastAsia="楷体_GB2312"/>
      <w:sz w:val="28"/>
    </w:rPr>
  </w:style>
  <w:style w:type="character" w:styleId="1363" w:customStyle="1">
    <w:name w:val="页眉 Char"/>
    <w:uiPriority w:val="0"/>
    <w:semiHidden/>
    <w:qFormat/>
    <w:rPr>
      <w:rFonts w:cs="Times New Roman"/>
      <w:sz w:val="18"/>
      <w:szCs w:val="18"/>
    </w:rPr>
  </w:style>
  <w:style w:type="character" w:styleId="1364" w:customStyle="1">
    <w:name w:val="标题 2 Char"/>
    <w:uiPriority w:val="0"/>
    <w:qFormat/>
    <w:rPr>
      <w:b/>
      <w:sz w:val="28"/>
      <w:szCs w:val="22"/>
    </w:rPr>
  </w:style>
  <w:style w:type="character" w:styleId="1365" w:customStyle="1">
    <w:name w:val="标题 3 Char"/>
    <w:uiPriority w:val="0"/>
    <w:qFormat/>
    <w:rPr>
      <w:b/>
      <w:sz w:val="28"/>
      <w:szCs w:val="22"/>
    </w:rPr>
  </w:style>
  <w:style w:type="character" w:styleId="1366" w:customStyle="1">
    <w:name w:val="标题 4 Char"/>
    <w:uiPriority w:val="0"/>
    <w:qFormat/>
    <w:rPr>
      <w:b/>
      <w:sz w:val="28"/>
      <w:szCs w:val="22"/>
    </w:rPr>
  </w:style>
  <w:style w:type="character" w:styleId="1367" w:customStyle="1">
    <w:name w:val="标题 5 Char"/>
    <w:uiPriority w:val="0"/>
    <w:semiHidden/>
    <w:qFormat/>
    <w:rPr>
      <w:rFonts w:cs="Times New Roman"/>
      <w:b/>
      <w:sz w:val="28"/>
      <w:szCs w:val="24"/>
    </w:rPr>
  </w:style>
  <w:style w:type="character" w:styleId="1368" w:customStyle="1">
    <w:name w:val="标题 6 Char"/>
    <w:uiPriority w:val="0"/>
    <w:semiHidden/>
    <w:qFormat/>
    <w:rPr>
      <w:rFonts w:ascii="Arial" w:hAnsi="Arial" w:eastAsia="黑体" w:cs="Times New Roman"/>
      <w:b/>
      <w:sz w:val="24"/>
      <w:szCs w:val="24"/>
    </w:rPr>
  </w:style>
  <w:style w:type="character" w:styleId="1369" w:customStyle="1">
    <w:name w:val="标题 7 Char"/>
    <w:uiPriority w:val="0"/>
    <w:semiHidden/>
    <w:qFormat/>
    <w:rPr>
      <w:rFonts w:cs="Times New Roman"/>
      <w:b/>
      <w:sz w:val="24"/>
      <w:szCs w:val="24"/>
    </w:rPr>
  </w:style>
  <w:style w:type="character" w:styleId="1370" w:customStyle="1">
    <w:name w:val="标题 8 Char"/>
    <w:uiPriority w:val="0"/>
    <w:semiHidden/>
    <w:qFormat/>
    <w:rPr>
      <w:rFonts w:ascii="Arial" w:hAnsi="Arial" w:eastAsia="黑体" w:cs="Times New Roman"/>
      <w:sz w:val="24"/>
      <w:szCs w:val="24"/>
    </w:rPr>
  </w:style>
  <w:style w:type="character" w:styleId="1371" w:customStyle="1">
    <w:name w:val="标题 9 Char"/>
    <w:uiPriority w:val="0"/>
    <w:semiHidden/>
    <w:qFormat/>
    <w:rPr>
      <w:rFonts w:ascii="Arial" w:hAnsi="Arial" w:eastAsia="黑体" w:cs="Times New Roman"/>
      <w:sz w:val="21"/>
      <w:szCs w:val="24"/>
    </w:rPr>
  </w:style>
  <w:style w:type="character" w:styleId="1372" w:customStyle="1">
    <w:name w:val="文档结构图 Char"/>
    <w:uiPriority w:val="0"/>
    <w:semiHidden/>
    <w:qFormat/>
    <w:rPr>
      <w:rFonts w:cs="Times New Roman"/>
      <w:sz w:val="24"/>
      <w:szCs w:val="24"/>
      <w:shd w:val="clear" w:color="auto" w:fill="000080"/>
    </w:rPr>
  </w:style>
  <w:style w:type="character" w:styleId="1373" w:customStyle="1">
    <w:name w:val="批注文字 Char"/>
    <w:uiPriority w:val="0"/>
    <w:qFormat/>
    <w:rPr>
      <w:rFonts w:cs="Times New Roman"/>
      <w:sz w:val="24"/>
      <w:szCs w:val="24"/>
    </w:rPr>
  </w:style>
  <w:style w:type="character" w:styleId="1374" w:customStyle="1">
    <w:name w:val="正文文本缩进 Char"/>
    <w:uiPriority w:val="99"/>
    <w:qFormat/>
    <w:rPr>
      <w:rFonts w:cs="Times New Roman"/>
      <w:sz w:val="24"/>
      <w:szCs w:val="24"/>
    </w:rPr>
  </w:style>
  <w:style w:type="paragraph" w:styleId="1375" w:customStyle="1">
    <w:name w:val="列表项目符号 51"/>
    <w:basedOn w:val="871"/>
    <w:next w:val="899"/>
    <w:uiPriority w:val="0"/>
    <w:qFormat/>
    <w:pPr>
      <w:numPr>
        <w:ilvl w:val="0"/>
        <w:numId w:val="4"/>
      </w:numPr>
      <w:ind w:left="644"/>
      <w:spacing w:line="360" w:lineRule="auto"/>
      <w:tabs>
        <w:tab w:val="left" w:pos="644" w:leader="none"/>
      </w:tabs>
    </w:pPr>
    <w:rPr>
      <w:rFonts w:eastAsia="宋体"/>
      <w:sz w:val="24"/>
      <w:szCs w:val="24"/>
    </w:rPr>
  </w:style>
  <w:style w:type="character" w:styleId="1376" w:customStyle="1">
    <w:name w:val="批注框文本 Char"/>
    <w:uiPriority w:val="0"/>
    <w:qFormat/>
    <w:rPr>
      <w:rFonts w:cs="Times New Roman"/>
      <w:sz w:val="18"/>
      <w:szCs w:val="18"/>
    </w:rPr>
  </w:style>
  <w:style w:type="character" w:styleId="1377" w:customStyle="1">
    <w:name w:val="页脚 Char"/>
    <w:uiPriority w:val="0"/>
    <w:qFormat/>
    <w:rPr>
      <w:rFonts w:cs="Times New Roman"/>
      <w:sz w:val="18"/>
      <w:szCs w:val="24"/>
    </w:rPr>
  </w:style>
  <w:style w:type="paragraph" w:styleId="1378" w:customStyle="1">
    <w:name w:val="列表1"/>
    <w:basedOn w:val="871"/>
    <w:next w:val="913"/>
    <w:uiPriority w:val="0"/>
    <w:qFormat/>
    <w:pPr>
      <w:ind w:left="200" w:hanging="200"/>
      <w:spacing w:line="360" w:lineRule="auto"/>
    </w:pPr>
    <w:rPr>
      <w:rFonts w:eastAsia="宋体"/>
      <w:sz w:val="24"/>
      <w:szCs w:val="24"/>
    </w:rPr>
  </w:style>
  <w:style w:type="character" w:styleId="1379" w:customStyle="1">
    <w:name w:val="批注主题 Char"/>
    <w:uiPriority w:val="0"/>
    <w:qFormat/>
    <w:rPr>
      <w:rFonts w:cs="Times New Roman"/>
      <w:b/>
      <w:bCs/>
      <w:sz w:val="24"/>
      <w:szCs w:val="24"/>
    </w:rPr>
  </w:style>
  <w:style w:type="table" w:styleId="1380" w:customStyle="1">
    <w:name w:val="网格型2"/>
    <w:basedOn w:val="882"/>
    <w:uiPriority w:val="0"/>
    <w:qFormat/>
    <w:pPr>
      <w:jc w:val="both"/>
      <w:widowControl w:val="off"/>
    </w:pPr>
    <w:tblPr>
      <w:tblCellMar>
        <w:left w:w="108" w:type="dxa"/>
        <w:top w:w="0" w:type="dxa"/>
        <w:right w:w="108" w:type="dxa"/>
        <w:bottom w:w="0" w:type="dxa"/>
      </w:tblCellMar>
    </w:tblPr>
  </w:style>
  <w:style w:type="paragraph" w:styleId="1381" w:customStyle="1">
    <w:name w:val="表格"/>
    <w:basedOn w:val="913"/>
    <w:next w:val="871"/>
    <w:uiPriority w:val="0"/>
    <w:qFormat/>
    <w:pPr>
      <w:ind w:left="0" w:firstLine="0"/>
      <w:jc w:val="center"/>
    </w:pPr>
    <w:rPr>
      <w:rFonts w:eastAsia="宋体"/>
      <w:sz w:val="21"/>
      <w:szCs w:val="24"/>
    </w:rPr>
  </w:style>
  <w:style w:type="table" w:styleId="1382" w:customStyle="1">
    <w:name w:val="网格型5"/>
    <w:basedOn w:val="882"/>
    <w:uiPriority w:val="0"/>
    <w:qFormat/>
    <w:pPr>
      <w:jc w:val="both"/>
      <w:widowControl w:val="off"/>
    </w:pPr>
    <w:tblPr>
      <w:tblCellMar>
        <w:left w:w="108" w:type="dxa"/>
        <w:top w:w="0" w:type="dxa"/>
        <w:right w:w="108" w:type="dxa"/>
        <w:bottom w:w="0" w:type="dxa"/>
      </w:tblCellMar>
    </w:tblPr>
  </w:style>
  <w:style w:type="character" w:styleId="1383" w:customStyle="1">
    <w:name w:val="font71"/>
    <w:uiPriority w:val="0"/>
    <w:qFormat/>
    <w:rPr>
      <w:rFonts w:ascii="Times New Roman" w:hAnsi="Times New Roman" w:cs="Times New Roman"/>
      <w:color w:val="000000"/>
      <w:sz w:val="28"/>
      <w:szCs w:val="28"/>
      <w:u w:val="none"/>
    </w:rPr>
  </w:style>
  <w:style w:type="character" w:styleId="1384" w:customStyle="1">
    <w:name w:val="font31"/>
    <w:uiPriority w:val="0"/>
    <w:qFormat/>
    <w:rPr>
      <w:rFonts w:hint="eastAsia" w:ascii="宋体" w:hAnsi="宋体" w:eastAsia="宋体" w:cs="宋体"/>
      <w:color w:val="000000"/>
      <w:sz w:val="28"/>
      <w:szCs w:val="28"/>
      <w:u w:val="none"/>
    </w:rPr>
  </w:style>
  <w:style w:type="character" w:styleId="1385" w:customStyle="1">
    <w:name w:val="font112"/>
    <w:uiPriority w:val="0"/>
    <w:qFormat/>
    <w:rPr>
      <w:rFonts w:ascii="Times New Roman" w:hAnsi="Times New Roman" w:cs="Times New Roman"/>
      <w:color w:val="000000"/>
      <w:sz w:val="28"/>
      <w:szCs w:val="28"/>
      <w:u w:val="none"/>
      <w:vertAlign w:val="superscript"/>
    </w:rPr>
  </w:style>
  <w:style w:type="character" w:styleId="1386" w:customStyle="1">
    <w:name w:val="font81"/>
    <w:uiPriority w:val="0"/>
    <w:qFormat/>
    <w:rPr>
      <w:rFonts w:hint="eastAsia" w:ascii="宋体" w:hAnsi="宋体" w:eastAsia="宋体" w:cs="宋体"/>
      <w:color w:val="000000"/>
      <w:sz w:val="28"/>
      <w:szCs w:val="28"/>
      <w:u w:val="none"/>
    </w:rPr>
  </w:style>
  <w:style w:type="character" w:styleId="1387" w:customStyle="1">
    <w:name w:val="font61"/>
    <w:uiPriority w:val="0"/>
    <w:qFormat/>
    <w:rPr>
      <w:rFonts w:ascii="Times New Roman" w:hAnsi="Times New Roman" w:cs="Times New Roman"/>
      <w:color w:val="000000"/>
      <w:sz w:val="28"/>
      <w:szCs w:val="28"/>
      <w:u w:val="none"/>
    </w:rPr>
  </w:style>
  <w:style w:type="character" w:styleId="1388" w:customStyle="1">
    <w:name w:val="font111"/>
    <w:uiPriority w:val="0"/>
    <w:qFormat/>
    <w:rPr>
      <w:rFonts w:ascii="Times New Roman" w:hAnsi="Times New Roman" w:cs="Times New Roman"/>
      <w:color w:val="000000"/>
      <w:sz w:val="28"/>
      <w:szCs w:val="28"/>
      <w:u w:val="none"/>
      <w:vertAlign w:val="superscript"/>
    </w:rPr>
  </w:style>
  <w:style w:type="paragraph" w:styleId="1389" w:customStyle="1">
    <w:name w:val="WPSOffice手动目录 2"/>
    <w:uiPriority w:val="0"/>
    <w:qFormat/>
    <w:pPr>
      <w:ind w:left="200"/>
    </w:pPr>
    <w:rPr>
      <w:rFonts w:hint="default" w:ascii="Times New Roman" w:hAnsi="Times New Roman" w:eastAsia="宋体" w:cs="Times New Roman"/>
      <w:lang w:val="en-US" w:eastAsia="zh-CN" w:bidi="ar-SA"/>
    </w:rPr>
  </w:style>
  <w:style w:type="character" w:styleId="1390" w:customStyle="1">
    <w:name w:val="font21"/>
    <w:uiPriority w:val="0"/>
    <w:qFormat/>
    <w:rPr>
      <w:rFonts w:ascii="Times New Roman" w:hAnsi="Times New Roman" w:cs="Times New Roman"/>
      <w:color w:val="000000"/>
      <w:sz w:val="21"/>
      <w:szCs w:val="21"/>
      <w:u w:val="none"/>
      <w:vertAlign w:val="superscript"/>
    </w:rPr>
  </w:style>
  <w:style w:type="character" w:styleId="1391" w:customStyle="1">
    <w:name w:val="font41"/>
    <w:uiPriority w:val="0"/>
    <w:qFormat/>
    <w:rPr>
      <w:rFonts w:hint="eastAsia" w:ascii="宋体" w:hAnsi="宋体" w:eastAsia="宋体" w:cs="宋体"/>
      <w:color w:val="000000"/>
      <w:sz w:val="21"/>
      <w:szCs w:val="21"/>
      <w:u w:val="none"/>
    </w:rPr>
  </w:style>
  <w:style w:type="table" w:styleId="1392"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393" w:customStyle="1">
    <w:name w:val="font51"/>
    <w:uiPriority w:val="0"/>
    <w:qFormat/>
    <w:rPr>
      <w:rFonts w:hint="eastAsia" w:ascii="微软雅黑" w:hAnsi="微软雅黑" w:eastAsia="微软雅黑" w:cs="微软雅黑"/>
      <w:color w:val="000000"/>
      <w:sz w:val="18"/>
      <w:szCs w:val="18"/>
      <w:u w:val="none"/>
    </w:rPr>
  </w:style>
  <w:style w:type="character" w:styleId="1394" w:customStyle="1">
    <w:name w:val="font01"/>
    <w:uiPriority w:val="0"/>
    <w:qFormat/>
    <w:rPr>
      <w:rFonts w:hint="eastAsia" w:ascii="等线" w:hAnsi="等线" w:eastAsia="等线" w:cs="等线"/>
      <w:color w:val="000000"/>
      <w:sz w:val="22"/>
      <w:szCs w:val="22"/>
      <w:u w:val="none"/>
    </w:rPr>
  </w:style>
  <w:style w:type="character" w:styleId="1395" w:customStyle="1">
    <w:name w:val="font91"/>
    <w:uiPriority w:val="0"/>
    <w:qFormat/>
    <w:rPr>
      <w:rFonts w:ascii="汉仪书宋二KW" w:hAnsi="汉仪书宋二KW" w:eastAsia="汉仪书宋二KW" w:cs="汉仪书宋二KW"/>
      <w:color w:val="000000"/>
      <w:sz w:val="20"/>
      <w:szCs w:val="20"/>
      <w:u w:val="none"/>
    </w:rPr>
  </w:style>
  <w:style w:type="paragraph" w:styleId="1396" w:customStyle="1">
    <w:name w:val="纯文本12"/>
    <w:basedOn w:val="871"/>
    <w:uiPriority w:val="0"/>
    <w:qFormat/>
    <w:rPr>
      <w:rFonts w:ascii="宋体" w:hAnsi="Courier New"/>
      <w:sz w:val="26"/>
    </w:rPr>
  </w:style>
  <w:style w:type="paragraph" w:styleId="1397" w:customStyle="1">
    <w:name w:val="正文1"/>
    <w:basedOn w:val="871"/>
    <w:next w:val="871"/>
    <w:uiPriority w:val="0"/>
    <w:qFormat/>
    <w:pPr>
      <w:ind w:left="420" w:firstLine="527"/>
      <w:spacing w:before="120" w:line="360" w:lineRule="auto"/>
    </w:pPr>
    <w:rPr>
      <w:rFonts w:ascii="宋体" w:hAnsi="宋体"/>
    </w:rPr>
  </w:style>
  <w:style w:type="paragraph" w:styleId="1398" w:customStyle="1">
    <w:name w:val="普通(网站)1"/>
    <w:basedOn w:val="871"/>
    <w:uiPriority w:val="0"/>
    <w:qFormat/>
    <w:pPr>
      <w:ind w:left="0" w:right="0"/>
      <w:jc w:val="left"/>
      <w:spacing w:before="100" w:beforeAutospacing="1" w:after="100" w:afterAutospacing="1"/>
    </w:pPr>
    <w:rPr>
      <w:sz w:val="24"/>
      <w:lang w:val="en-US" w:eastAsia="zh-CN" w:bidi="ar"/>
    </w:rPr>
  </w:style>
  <w:style w:type="paragraph" w:styleId="1399" w:customStyle="1">
    <w:name w:val="正文文本缩进1"/>
    <w:basedOn w:val="871"/>
    <w:next w:val="1400"/>
    <w:uiPriority w:val="0"/>
    <w:qFormat/>
    <w:pPr>
      <w:ind w:left="420"/>
      <w:spacing w:after="120"/>
    </w:pPr>
  </w:style>
  <w:style w:type="paragraph" w:styleId="1400" w:customStyle="1">
    <w:name w:val="寄信人地址1"/>
    <w:basedOn w:val="871"/>
    <w:uiPriority w:val="0"/>
    <w:qFormat/>
    <w:rPr>
      <w:rFonts w:ascii="Arial" w:hAnsi="Arial" w:eastAsia="宋体" w:cs="Times New Roman"/>
      <w:sz w:val="26"/>
    </w:rPr>
  </w:style>
  <w:style w:type="numbering" w:styleId="14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王道玉</cp:lastModifiedBy>
  <cp:revision>21</cp:revision>
  <dcterms:created xsi:type="dcterms:W3CDTF">2023-09-25T09:01:00Z</dcterms:created>
  <dcterms:modified xsi:type="dcterms:W3CDTF">2025-12-17T02:45:55Z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eyJoZGlkIjoiY2I3MWZjNWMwOWI2ODRkMGFkZGM2MDA4ZWY0ODJlZTgiLCJ1c2VySWQiOiIxMTUzNTg4NDM5In0=</vt:lpwstr>
  </property>
  <property fmtid="{D5CDD505-2E9C-101B-9397-08002B2CF9AE}" pid="3" name="KSOProductBuildVer">
    <vt:lpwstr>2052-12.1.0.24034</vt:lpwstr>
  </property>
  <property fmtid="{D5CDD505-2E9C-101B-9397-08002B2CF9AE}" pid="4" name="ICV">
    <vt:lpwstr>3E56ABA91E6142B9AB59E4807BFBB20E_13</vt:lpwstr>
  </property>
</Properties>
</file>